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rPr>
        <w:t>证券代码：603232           证券简称：格尔软件        公告编号：20</w:t>
      </w:r>
      <w:r>
        <w:rPr>
          <w:rFonts w:hint="default" w:ascii="Times New Roman" w:hAnsi="Times New Roman" w:eastAsia="宋体" w:cs="Times New Roman"/>
          <w:sz w:val="24"/>
          <w:szCs w:val="24"/>
          <w:highlight w:val="none"/>
          <w:lang w:val="en-US" w:eastAsia="zh-CN"/>
        </w:rPr>
        <w:t>2</w:t>
      </w:r>
      <w:r>
        <w:rPr>
          <w:rFonts w:hint="eastAsia" w:ascii="Times New Roman" w:hAnsi="Times New Roman" w:cs="Times New Roman"/>
          <w:sz w:val="24"/>
          <w:szCs w:val="24"/>
          <w:highlight w:val="none"/>
          <w:lang w:val="en-US" w:eastAsia="zh-CN"/>
        </w:rPr>
        <w:t>2</w:t>
      </w:r>
      <w:r>
        <w:rPr>
          <w:rFonts w:hint="default" w:ascii="Times New Roman" w:hAnsi="Times New Roman" w:eastAsia="宋体" w:cs="Times New Roman"/>
          <w:sz w:val="24"/>
          <w:szCs w:val="24"/>
          <w:highlight w:val="none"/>
        </w:rPr>
        <w:t>-</w:t>
      </w:r>
      <w:r>
        <w:rPr>
          <w:rFonts w:hint="eastAsia" w:ascii="Times New Roman" w:hAnsi="Times New Roman" w:cs="Times New Roman"/>
          <w:sz w:val="24"/>
          <w:szCs w:val="24"/>
          <w:highlight w:val="none"/>
          <w:lang w:val="en-US" w:eastAsia="zh-CN"/>
        </w:rPr>
        <w:t>015</w:t>
      </w:r>
    </w:p>
    <w:p>
      <w:pPr>
        <w:autoSpaceDE w:val="0"/>
        <w:autoSpaceDN w:val="0"/>
        <w:adjustRightInd w:val="0"/>
        <w:spacing w:line="360" w:lineRule="auto"/>
        <w:jc w:val="center"/>
        <w:rPr>
          <w:rFonts w:hint="eastAsia"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关于续聘</w:t>
      </w:r>
      <w:r>
        <w:rPr>
          <w:rFonts w:hint="eastAsia" w:ascii="黑体" w:hAnsi="宋体" w:eastAsia="黑体" w:cs="黑体-WinCharSetFFFF-H"/>
          <w:b/>
          <w:color w:val="FF0000"/>
          <w:sz w:val="36"/>
          <w:szCs w:val="36"/>
          <w:lang w:eastAsia="zh-CN"/>
        </w:rPr>
        <w:t>会计师事务所</w:t>
      </w:r>
      <w:r>
        <w:rPr>
          <w:rFonts w:hint="eastAsia" w:ascii="黑体" w:hAnsi="宋体" w:eastAsia="黑体" w:cs="黑体-WinCharSetFFFF-H"/>
          <w:b/>
          <w:color w:val="FF0000"/>
          <w:sz w:val="36"/>
          <w:szCs w:val="36"/>
        </w:rPr>
        <w:t>的公告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本公司董事会及全体董事保证本公告内容不存在任何虚假记载、误导性陈述或者重大遗漏，并对其内容的真实性、准确性和完整性承担个别及连带责任。</w:t>
      </w:r>
    </w:p>
    <w:p>
      <w:pPr>
        <w:spacing w:beforeLines="0" w:afterLines="0" w:line="360" w:lineRule="auto"/>
        <w:ind w:left="0" w:leftChars="0" w:firstLine="420" w:firstLineChars="175"/>
        <w:jc w:val="left"/>
        <w:rPr>
          <w:rFonts w:hint="eastAsia" w:ascii="宋体" w:hAnsi="宋体" w:eastAsia="宋体"/>
          <w:color w:val="000000"/>
          <w:sz w:val="24"/>
          <w:szCs w:val="24"/>
          <w:lang w:eastAsia="zh-CN"/>
        </w:rPr>
      </w:pPr>
      <w:r>
        <w:rPr>
          <w:rFonts w:hint="eastAsia" w:ascii="宋体" w:hAnsi="宋体" w:eastAsia="宋体"/>
          <w:color w:val="000000"/>
          <w:sz w:val="24"/>
          <w:szCs w:val="24"/>
          <w:lang w:eastAsia="zh-CN"/>
        </w:rPr>
        <w:t>重要内容提示</w:t>
      </w:r>
    </w:p>
    <w:p>
      <w:pPr>
        <w:numPr>
          <w:ilvl w:val="0"/>
          <w:numId w:val="1"/>
        </w:numPr>
        <w:spacing w:beforeLines="0" w:afterLines="0" w:line="360" w:lineRule="auto"/>
        <w:ind w:left="0" w:leftChars="0" w:firstLine="420" w:firstLineChars="175"/>
        <w:jc w:val="left"/>
        <w:rPr>
          <w:rFonts w:hint="eastAsia" w:ascii="宋体" w:hAnsi="宋体" w:eastAsia="宋体"/>
          <w:color w:val="000000"/>
          <w:sz w:val="24"/>
          <w:szCs w:val="24"/>
          <w:lang w:eastAsia="zh-CN"/>
        </w:rPr>
      </w:pPr>
      <w:r>
        <w:rPr>
          <w:rFonts w:hint="eastAsia" w:ascii="宋体" w:hAnsi="宋体" w:eastAsia="宋体"/>
          <w:color w:val="000000"/>
          <w:sz w:val="24"/>
          <w:szCs w:val="24"/>
          <w:lang w:eastAsia="zh-CN"/>
        </w:rPr>
        <w:t>拟续聘的会计师事务所名称：</w:t>
      </w:r>
      <w:r>
        <w:rPr>
          <w:rFonts w:hint="eastAsia" w:ascii="宋体" w:hAnsi="宋体" w:eastAsia="宋体"/>
          <w:color w:val="000000"/>
          <w:sz w:val="24"/>
          <w:szCs w:val="24"/>
          <w:lang w:val="en-US" w:eastAsia="zh-CN"/>
        </w:rPr>
        <w:t>上会会计师事务所（特殊普通合伙）（以下简称“上会会计”）</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2" w:firstLineChars="175"/>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一、拟聘任会计师事务所的基本情况</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ascii="宋体" w:hAnsi="宋体" w:eastAsia="宋体" w:cs="宋体"/>
          <w:sz w:val="24"/>
          <w:szCs w:val="24"/>
        </w:rPr>
      </w:pPr>
      <w:r>
        <w:rPr>
          <w:rFonts w:hint="eastAsia" w:ascii="宋体" w:hAnsi="宋体" w:eastAsia="宋体" w:cs="宋体"/>
          <w:sz w:val="24"/>
          <w:szCs w:val="24"/>
        </w:rPr>
        <w:t>（一）机构信息</w:t>
      </w:r>
    </w:p>
    <w:p>
      <w:pPr>
        <w:pStyle w:val="5"/>
        <w:keepNext w:val="0"/>
        <w:keepLines w:val="0"/>
        <w:pageBreakBefore w:val="0"/>
        <w:widowControl w:val="0"/>
        <w:numPr>
          <w:ilvl w:val="0"/>
          <w:numId w:val="2"/>
        </w:numPr>
        <w:tabs>
          <w:tab w:val="left" w:pos="0"/>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基本信息</w:t>
      </w:r>
    </w:p>
    <w:p>
      <w:pPr>
        <w:pStyle w:val="5"/>
        <w:keepNext w:val="0"/>
        <w:keepLines w:val="0"/>
        <w:pageBreakBefore w:val="0"/>
        <w:widowControl w:val="0"/>
        <w:numPr>
          <w:ilvl w:val="0"/>
          <w:numId w:val="3"/>
        </w:numPr>
        <w:tabs>
          <w:tab w:val="left" w:pos="0"/>
        </w:tabs>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上会会计原名上海会计师事务所，1981年成立，2013年12月改制为上会会计师事务所（特殊普通合伙）。</w:t>
      </w:r>
      <w:r>
        <w:rPr>
          <w:rFonts w:hint="default" w:ascii="Times New Roman" w:hAnsi="Times New Roman" w:eastAsia="宋体" w:cs="Times New Roman"/>
          <w:sz w:val="24"/>
          <w:szCs w:val="24"/>
          <w:highlight w:val="none"/>
        </w:rPr>
        <w:t>目前事务所有注册会计师人数逾</w:t>
      </w:r>
      <w:r>
        <w:rPr>
          <w:rFonts w:hint="eastAsia" w:ascii="Times New Roman" w:hAnsi="Times New Roman" w:cs="Times New Roman"/>
          <w:sz w:val="24"/>
          <w:szCs w:val="24"/>
          <w:highlight w:val="none"/>
          <w:lang w:val="en-US" w:eastAsia="zh-CN"/>
        </w:rPr>
        <w:t>445</w:t>
      </w:r>
      <w:r>
        <w:rPr>
          <w:rFonts w:hint="default" w:ascii="Times New Roman" w:hAnsi="Times New Roman" w:eastAsia="宋体" w:cs="Times New Roman"/>
          <w:sz w:val="24"/>
          <w:szCs w:val="24"/>
          <w:highlight w:val="none"/>
        </w:rPr>
        <w:t>名，</w:t>
      </w:r>
      <w:r>
        <w:rPr>
          <w:rFonts w:hint="default" w:ascii="Times New Roman" w:hAnsi="Times New Roman" w:eastAsia="宋体" w:cs="Times New Roman"/>
          <w:sz w:val="24"/>
          <w:szCs w:val="24"/>
        </w:rPr>
        <w:t>已为数百家上市公司、大型集团公司及金融企业提供常年审计及咨询服务</w:t>
      </w:r>
      <w:r>
        <w:rPr>
          <w:rFonts w:hint="default" w:ascii="Times New Roman" w:hAnsi="Times New Roman" w:cs="Times New Roman"/>
          <w:sz w:val="24"/>
          <w:szCs w:val="24"/>
          <w:lang w:eastAsia="zh-CN"/>
        </w:rPr>
        <w:t>；</w:t>
      </w:r>
    </w:p>
    <w:p>
      <w:pPr>
        <w:pStyle w:val="5"/>
        <w:keepNext w:val="0"/>
        <w:keepLines w:val="0"/>
        <w:pageBreakBefore w:val="0"/>
        <w:widowControl w:val="0"/>
        <w:numPr>
          <w:ilvl w:val="0"/>
          <w:numId w:val="3"/>
        </w:numPr>
        <w:tabs>
          <w:tab w:val="left" w:pos="0"/>
        </w:tabs>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名称：上会会计师事务所（特殊普通合伙）</w:t>
      </w:r>
      <w:r>
        <w:rPr>
          <w:rFonts w:hint="default" w:ascii="Times New Roman" w:hAnsi="Times New Roman" w:eastAsia="宋体" w:cs="Times New Roman"/>
          <w:sz w:val="24"/>
          <w:szCs w:val="24"/>
          <w:lang w:eastAsia="zh-CN"/>
        </w:rPr>
        <w:t>；</w:t>
      </w:r>
    </w:p>
    <w:p>
      <w:pPr>
        <w:pStyle w:val="5"/>
        <w:keepNext w:val="0"/>
        <w:keepLines w:val="0"/>
        <w:pageBreakBefore w:val="0"/>
        <w:widowControl w:val="0"/>
        <w:numPr>
          <w:ilvl w:val="0"/>
          <w:numId w:val="3"/>
        </w:numPr>
        <w:tabs>
          <w:tab w:val="left" w:pos="0"/>
        </w:tabs>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类型：特殊普通合伙企业</w:t>
      </w:r>
      <w:r>
        <w:rPr>
          <w:rFonts w:hint="default" w:ascii="Times New Roman" w:hAnsi="Times New Roman" w:eastAsia="宋体" w:cs="Times New Roman"/>
          <w:sz w:val="24"/>
          <w:szCs w:val="24"/>
          <w:lang w:eastAsia="zh-CN"/>
        </w:rPr>
        <w:t>；</w:t>
      </w:r>
    </w:p>
    <w:p>
      <w:pPr>
        <w:pStyle w:val="5"/>
        <w:keepNext w:val="0"/>
        <w:keepLines w:val="0"/>
        <w:pageBreakBefore w:val="0"/>
        <w:widowControl w:val="0"/>
        <w:numPr>
          <w:ilvl w:val="0"/>
          <w:numId w:val="3"/>
        </w:numPr>
        <w:tabs>
          <w:tab w:val="left" w:pos="0"/>
        </w:tabs>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统一社会信用代码：91310106086242261L</w:t>
      </w:r>
      <w:r>
        <w:rPr>
          <w:rFonts w:hint="default" w:ascii="Times New Roman" w:hAnsi="Times New Roman" w:eastAsia="宋体" w:cs="Times New Roman"/>
          <w:sz w:val="24"/>
          <w:szCs w:val="24"/>
          <w:lang w:eastAsia="zh-CN"/>
        </w:rPr>
        <w:t>；</w:t>
      </w:r>
    </w:p>
    <w:p>
      <w:pPr>
        <w:pStyle w:val="5"/>
        <w:keepNext w:val="0"/>
        <w:keepLines w:val="0"/>
        <w:pageBreakBefore w:val="0"/>
        <w:widowControl w:val="0"/>
        <w:numPr>
          <w:ilvl w:val="0"/>
          <w:numId w:val="3"/>
        </w:numPr>
        <w:tabs>
          <w:tab w:val="left" w:pos="0"/>
        </w:tabs>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主要经营场所：上海市静安区威海路755号25层</w:t>
      </w:r>
      <w:r>
        <w:rPr>
          <w:rFonts w:hint="default" w:ascii="Times New Roman" w:hAnsi="Times New Roman" w:eastAsia="宋体" w:cs="Times New Roman"/>
          <w:sz w:val="24"/>
          <w:szCs w:val="24"/>
          <w:lang w:eastAsia="zh-CN"/>
        </w:rPr>
        <w:t>；</w:t>
      </w:r>
    </w:p>
    <w:p>
      <w:pPr>
        <w:pStyle w:val="5"/>
        <w:keepNext w:val="0"/>
        <w:keepLines w:val="0"/>
        <w:pageBreakBefore w:val="0"/>
        <w:widowControl w:val="0"/>
        <w:numPr>
          <w:ilvl w:val="0"/>
          <w:numId w:val="3"/>
        </w:numPr>
        <w:tabs>
          <w:tab w:val="left" w:pos="0"/>
        </w:tabs>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成立日期：2013年12月27日</w:t>
      </w:r>
      <w:r>
        <w:rPr>
          <w:rFonts w:hint="default" w:ascii="Times New Roman" w:hAnsi="Times New Roman" w:eastAsia="宋体" w:cs="Times New Roman"/>
          <w:sz w:val="24"/>
          <w:szCs w:val="24"/>
          <w:lang w:eastAsia="zh-CN"/>
        </w:rPr>
        <w:t>；</w:t>
      </w:r>
    </w:p>
    <w:p>
      <w:pPr>
        <w:pStyle w:val="5"/>
        <w:keepNext w:val="0"/>
        <w:keepLines w:val="0"/>
        <w:pageBreakBefore w:val="0"/>
        <w:widowControl w:val="0"/>
        <w:numPr>
          <w:ilvl w:val="0"/>
          <w:numId w:val="3"/>
        </w:numPr>
        <w:tabs>
          <w:tab w:val="left" w:pos="0"/>
        </w:tabs>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经营范围：审查企业会计报表，出具审计报告；验证企业资本，出具验资报告；办理企业合并、分离、清算事宜中的审计业务，出具有关报告；基本建设年度财务决算审计；代理记账；会计咨询、税务咨询、管理咨询、会计培训；法律、法规规定的其他业务。【依法须经批准的项目，经相关部门批准后方可开展经营活动】</w:t>
      </w:r>
      <w:r>
        <w:rPr>
          <w:rFonts w:hint="default" w:ascii="Times New Roman" w:hAnsi="Times New Roman" w:eastAsia="宋体" w:cs="Times New Roman"/>
          <w:sz w:val="24"/>
          <w:szCs w:val="24"/>
          <w:lang w:eastAsia="zh-CN"/>
        </w:rPr>
        <w:t>；</w:t>
      </w:r>
    </w:p>
    <w:p>
      <w:pPr>
        <w:pStyle w:val="5"/>
        <w:keepNext w:val="0"/>
        <w:keepLines w:val="0"/>
        <w:pageBreakBefore w:val="0"/>
        <w:widowControl w:val="0"/>
        <w:numPr>
          <w:ilvl w:val="0"/>
          <w:numId w:val="3"/>
        </w:numPr>
        <w:tabs>
          <w:tab w:val="left" w:pos="0"/>
        </w:tabs>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执业资质：会计师事务所执业证书（证书编号</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31000008）</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证券、期货相关业务许可证（证书序号：32）</w:t>
      </w:r>
      <w:r>
        <w:rPr>
          <w:rFonts w:hint="default" w:ascii="Times New Roman" w:hAnsi="Times New Roman" w:eastAsia="宋体" w:cs="Times New Roman"/>
          <w:sz w:val="24"/>
          <w:szCs w:val="24"/>
          <w:lang w:eastAsia="zh-CN"/>
        </w:rPr>
        <w:t>；首批从事金融相关审计业务会计师事务所资质（批准文号：银发(2000)358号）；中国银行间市场交易商协会会员资格；军工涉密业务咨询服务安全保密条件备案证书等相关资质。</w:t>
      </w:r>
    </w:p>
    <w:p>
      <w:pPr>
        <w:pStyle w:val="5"/>
        <w:keepNext w:val="0"/>
        <w:keepLines w:val="0"/>
        <w:pageBreakBefore w:val="0"/>
        <w:widowControl w:val="0"/>
        <w:numPr>
          <w:ilvl w:val="0"/>
          <w:numId w:val="2"/>
        </w:numPr>
        <w:tabs>
          <w:tab w:val="left" w:pos="0"/>
        </w:tabs>
        <w:kinsoku/>
        <w:wordWrap/>
        <w:overflowPunct/>
        <w:topLinePunct w:val="0"/>
        <w:bidi w:val="0"/>
        <w:spacing w:before="0" w:after="0" w:line="360" w:lineRule="auto"/>
        <w:ind w:left="425" w:leftChars="200" w:right="213" w:rightChars="0" w:hanging="5" w:firstLineChars="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人员信息</w:t>
      </w:r>
    </w:p>
    <w:p>
      <w:pPr>
        <w:pStyle w:val="5"/>
        <w:keepNext w:val="0"/>
        <w:keepLines w:val="0"/>
        <w:pageBreakBefore w:val="0"/>
        <w:widowControl w:val="0"/>
        <w:numPr>
          <w:ilvl w:val="0"/>
          <w:numId w:val="4"/>
        </w:numPr>
        <w:kinsoku/>
        <w:wordWrap/>
        <w:overflowPunct/>
        <w:topLinePunct w:val="0"/>
        <w:bidi w:val="0"/>
        <w:spacing w:before="0" w:after="0" w:line="360" w:lineRule="auto"/>
        <w:ind w:left="-5" w:leftChars="0" w:right="213" w:rightChars="0" w:firstLine="425" w:firstLineChars="0"/>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首席合伙人：张晓荣</w:t>
      </w:r>
      <w:r>
        <w:rPr>
          <w:rFonts w:hint="eastAsia" w:ascii="Times New Roman" w:hAnsi="Times New Roman" w:cs="Times New Roman"/>
          <w:sz w:val="24"/>
          <w:szCs w:val="24"/>
          <w:lang w:eastAsia="zh-CN"/>
        </w:rPr>
        <w:t>；</w:t>
      </w:r>
    </w:p>
    <w:p>
      <w:pPr>
        <w:pStyle w:val="5"/>
        <w:keepNext w:val="0"/>
        <w:keepLines w:val="0"/>
        <w:pageBreakBefore w:val="0"/>
        <w:widowControl w:val="0"/>
        <w:numPr>
          <w:ilvl w:val="0"/>
          <w:numId w:val="4"/>
        </w:numPr>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合伙人数量：</w:t>
      </w:r>
      <w:r>
        <w:rPr>
          <w:rFonts w:hint="default" w:ascii="Times New Roman" w:hAnsi="Times New Roman" w:eastAsia="宋体" w:cs="Times New Roman"/>
          <w:sz w:val="24"/>
          <w:szCs w:val="24"/>
          <w:lang w:val="en-US" w:eastAsia="zh-CN"/>
        </w:rPr>
        <w:t>74</w:t>
      </w:r>
      <w:r>
        <w:rPr>
          <w:rFonts w:hint="eastAsia" w:ascii="Times New Roman" w:hAnsi="Times New Roman" w:eastAsia="宋体" w:cs="Times New Roman"/>
          <w:sz w:val="24"/>
          <w:szCs w:val="24"/>
          <w:lang w:val="en-US" w:eastAsia="zh-CN"/>
        </w:rPr>
        <w:t>；</w:t>
      </w:r>
    </w:p>
    <w:p>
      <w:pPr>
        <w:pStyle w:val="5"/>
        <w:keepNext w:val="0"/>
        <w:keepLines w:val="0"/>
        <w:pageBreakBefore w:val="0"/>
        <w:widowControl w:val="0"/>
        <w:numPr>
          <w:ilvl w:val="0"/>
          <w:numId w:val="4"/>
        </w:numPr>
        <w:kinsoku/>
        <w:wordWrap/>
        <w:overflowPunct/>
        <w:topLinePunct w:val="0"/>
        <w:bidi w:val="0"/>
        <w:spacing w:before="0" w:after="0" w:line="360" w:lineRule="auto"/>
        <w:ind w:left="-5" w:leftChars="0" w:right="213" w:rightChars="0" w:firstLine="425" w:firstLineChars="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202</w:t>
      </w:r>
      <w:r>
        <w:rPr>
          <w:rFonts w:hint="eastAsia"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年末注册会计师数量：注册会计师人数为</w:t>
      </w:r>
      <w:r>
        <w:rPr>
          <w:rFonts w:hint="eastAsia" w:ascii="Times New Roman" w:hAnsi="Times New Roman" w:cs="Times New Roman"/>
          <w:sz w:val="24"/>
          <w:szCs w:val="24"/>
          <w:highlight w:val="none"/>
          <w:lang w:val="en-US" w:eastAsia="zh-CN"/>
        </w:rPr>
        <w:t>445</w:t>
      </w:r>
      <w:r>
        <w:rPr>
          <w:rFonts w:hint="default" w:ascii="Times New Roman" w:hAnsi="Times New Roman" w:eastAsia="宋体" w:cs="Times New Roman"/>
          <w:sz w:val="24"/>
          <w:szCs w:val="24"/>
          <w:highlight w:val="none"/>
        </w:rPr>
        <w:t>人，签署过证券服务业务审计报告的注册会计师人数为</w:t>
      </w:r>
      <w:r>
        <w:rPr>
          <w:rFonts w:hint="eastAsia" w:ascii="Times New Roman" w:hAnsi="Times New Roman" w:cs="Times New Roman"/>
          <w:sz w:val="24"/>
          <w:szCs w:val="24"/>
          <w:highlight w:val="none"/>
          <w:lang w:val="en-US" w:eastAsia="zh-CN"/>
        </w:rPr>
        <w:t>115</w:t>
      </w:r>
      <w:r>
        <w:rPr>
          <w:rFonts w:hint="default" w:ascii="Times New Roman" w:hAnsi="Times New Roman" w:eastAsia="宋体" w:cs="Times New Roman"/>
          <w:sz w:val="24"/>
          <w:szCs w:val="24"/>
          <w:highlight w:val="none"/>
        </w:rPr>
        <w:t>人。</w:t>
      </w:r>
    </w:p>
    <w:p>
      <w:pPr>
        <w:pStyle w:val="5"/>
        <w:keepNext w:val="0"/>
        <w:keepLines w:val="0"/>
        <w:pageBreakBefore w:val="0"/>
        <w:widowControl w:val="0"/>
        <w:numPr>
          <w:ilvl w:val="0"/>
          <w:numId w:val="2"/>
        </w:numPr>
        <w:tabs>
          <w:tab w:val="left" w:pos="0"/>
        </w:tabs>
        <w:kinsoku/>
        <w:wordWrap/>
        <w:overflowPunct/>
        <w:topLinePunct w:val="0"/>
        <w:bidi w:val="0"/>
        <w:spacing w:before="0" w:after="0" w:line="360" w:lineRule="auto"/>
        <w:ind w:left="425" w:leftChars="200" w:right="213" w:rightChars="0" w:hanging="5" w:firstLineChars="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业务规模</w:t>
      </w:r>
    </w:p>
    <w:p>
      <w:pPr>
        <w:pStyle w:val="5"/>
        <w:keepNext w:val="0"/>
        <w:keepLines w:val="0"/>
        <w:pageBreakBefore w:val="0"/>
        <w:widowControl w:val="0"/>
        <w:numPr>
          <w:ilvl w:val="0"/>
          <w:numId w:val="5"/>
        </w:numPr>
        <w:kinsoku/>
        <w:wordWrap/>
        <w:overflowPunct/>
        <w:topLinePunct w:val="0"/>
        <w:bidi w:val="0"/>
        <w:spacing w:before="0" w:after="0" w:line="360" w:lineRule="auto"/>
        <w:ind w:left="5" w:leftChars="0" w:right="213" w:rightChars="0" w:firstLine="415" w:firstLineChars="0"/>
        <w:jc w:val="left"/>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20</w:t>
      </w:r>
      <w:r>
        <w:rPr>
          <w:rFonts w:hint="eastAsia" w:ascii="Times New Roman" w:hAnsi="Times New Roman" w:cs="Times New Roman"/>
          <w:sz w:val="24"/>
          <w:szCs w:val="24"/>
          <w:highlight w:val="none"/>
          <w:lang w:val="en-US" w:eastAsia="zh-CN"/>
        </w:rPr>
        <w:t>21</w:t>
      </w:r>
      <w:r>
        <w:rPr>
          <w:rFonts w:hint="default" w:ascii="Times New Roman" w:hAnsi="Times New Roman" w:eastAsia="宋体" w:cs="Times New Roman"/>
          <w:sz w:val="24"/>
          <w:szCs w:val="24"/>
          <w:highlight w:val="none"/>
        </w:rPr>
        <w:t>年度业务收入：</w:t>
      </w:r>
      <w:r>
        <w:rPr>
          <w:rFonts w:hint="eastAsia" w:ascii="Times New Roman" w:hAnsi="Times New Roman" w:cs="Times New Roman"/>
          <w:sz w:val="24"/>
          <w:szCs w:val="24"/>
          <w:highlight w:val="none"/>
          <w:lang w:val="en-US" w:eastAsia="zh-CN"/>
        </w:rPr>
        <w:t>6.20</w:t>
      </w:r>
      <w:r>
        <w:rPr>
          <w:rFonts w:hint="default" w:ascii="Times New Roman" w:hAnsi="Times New Roman" w:cs="Times New Roman"/>
          <w:sz w:val="24"/>
          <w:szCs w:val="24"/>
          <w:highlight w:val="none"/>
          <w:lang w:val="en-US" w:eastAsia="zh-CN"/>
        </w:rPr>
        <w:t>亿</w:t>
      </w:r>
      <w:r>
        <w:rPr>
          <w:rFonts w:hint="default" w:ascii="Times New Roman" w:hAnsi="Times New Roman" w:eastAsia="宋体" w:cs="Times New Roman"/>
          <w:sz w:val="24"/>
          <w:szCs w:val="24"/>
          <w:highlight w:val="none"/>
        </w:rPr>
        <w:t>元</w:t>
      </w:r>
      <w:r>
        <w:rPr>
          <w:rFonts w:hint="eastAsia" w:ascii="Times New Roman" w:hAnsi="Times New Roman" w:cs="Times New Roman"/>
          <w:sz w:val="24"/>
          <w:szCs w:val="24"/>
          <w:highlight w:val="none"/>
          <w:lang w:eastAsia="zh-CN"/>
        </w:rPr>
        <w:t>；</w:t>
      </w:r>
    </w:p>
    <w:p>
      <w:pPr>
        <w:pStyle w:val="5"/>
        <w:keepNext w:val="0"/>
        <w:keepLines w:val="0"/>
        <w:pageBreakBefore w:val="0"/>
        <w:widowControl w:val="0"/>
        <w:numPr>
          <w:ilvl w:val="0"/>
          <w:numId w:val="5"/>
        </w:numPr>
        <w:kinsoku/>
        <w:wordWrap/>
        <w:overflowPunct/>
        <w:topLinePunct w:val="0"/>
        <w:bidi w:val="0"/>
        <w:spacing w:before="0" w:after="0" w:line="360" w:lineRule="auto"/>
        <w:ind w:left="5" w:leftChars="0" w:right="213" w:rightChars="0" w:firstLine="415" w:firstLineChars="0"/>
        <w:jc w:val="left"/>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val="en-US" w:eastAsia="zh-CN"/>
        </w:rPr>
        <w:t>20</w:t>
      </w:r>
      <w:r>
        <w:rPr>
          <w:rFonts w:hint="eastAsia" w:ascii="Times New Roman" w:hAnsi="Times New Roman" w:eastAsia="宋体" w:cs="Times New Roman"/>
          <w:sz w:val="24"/>
          <w:szCs w:val="24"/>
          <w:highlight w:val="none"/>
          <w:lang w:val="en-US" w:eastAsia="zh-CN"/>
        </w:rPr>
        <w:t>2</w:t>
      </w:r>
      <w:r>
        <w:rPr>
          <w:rFonts w:hint="eastAsia"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年度上市公司年报审计数：</w:t>
      </w:r>
      <w:r>
        <w:rPr>
          <w:rFonts w:hint="eastAsia" w:ascii="Times New Roman" w:hAnsi="Times New Roman" w:cs="Times New Roman"/>
          <w:sz w:val="24"/>
          <w:szCs w:val="24"/>
          <w:highlight w:val="none"/>
          <w:lang w:val="en-US" w:eastAsia="zh-CN"/>
        </w:rPr>
        <w:t>41</w:t>
      </w:r>
      <w:r>
        <w:rPr>
          <w:rFonts w:hint="default" w:ascii="Times New Roman" w:hAnsi="Times New Roman" w:eastAsia="宋体" w:cs="Times New Roman"/>
          <w:sz w:val="24"/>
          <w:szCs w:val="24"/>
          <w:highlight w:val="none"/>
        </w:rPr>
        <w:t>家</w:t>
      </w:r>
      <w:r>
        <w:rPr>
          <w:rFonts w:hint="eastAsia" w:ascii="Times New Roman" w:hAnsi="Times New Roman" w:eastAsia="宋体" w:cs="Times New Roman"/>
          <w:sz w:val="24"/>
          <w:szCs w:val="24"/>
          <w:highlight w:val="none"/>
          <w:lang w:eastAsia="zh-CN"/>
        </w:rPr>
        <w:t>；</w:t>
      </w:r>
    </w:p>
    <w:p>
      <w:pPr>
        <w:pStyle w:val="5"/>
        <w:keepNext w:val="0"/>
        <w:keepLines w:val="0"/>
        <w:pageBreakBefore w:val="0"/>
        <w:widowControl w:val="0"/>
        <w:numPr>
          <w:ilvl w:val="0"/>
          <w:numId w:val="5"/>
        </w:numPr>
        <w:kinsoku/>
        <w:wordWrap/>
        <w:overflowPunct/>
        <w:topLinePunct w:val="0"/>
        <w:bidi w:val="0"/>
        <w:spacing w:before="0" w:after="0" w:line="360" w:lineRule="auto"/>
        <w:ind w:left="5" w:leftChars="0" w:right="213" w:rightChars="0" w:firstLine="415" w:firstLineChars="0"/>
        <w:jc w:val="left"/>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val="en-US" w:eastAsia="zh-CN"/>
        </w:rPr>
        <w:t>20</w:t>
      </w:r>
      <w:r>
        <w:rPr>
          <w:rFonts w:hint="eastAsia" w:ascii="Times New Roman" w:hAnsi="Times New Roman" w:eastAsia="宋体" w:cs="Times New Roman"/>
          <w:sz w:val="24"/>
          <w:szCs w:val="24"/>
          <w:highlight w:val="none"/>
          <w:lang w:val="en-US" w:eastAsia="zh-CN"/>
        </w:rPr>
        <w:t>2</w:t>
      </w:r>
      <w:r>
        <w:rPr>
          <w:rFonts w:hint="eastAsia"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年报上市公司审计业务收入：</w:t>
      </w:r>
      <w:r>
        <w:rPr>
          <w:rFonts w:hint="eastAsia" w:ascii="Times New Roman" w:hAnsi="Times New Roman" w:cs="Times New Roman"/>
          <w:sz w:val="24"/>
          <w:szCs w:val="24"/>
          <w:highlight w:val="none"/>
          <w:lang w:val="en-US" w:eastAsia="zh-CN"/>
        </w:rPr>
        <w:t>3.63</w:t>
      </w:r>
      <w:r>
        <w:rPr>
          <w:rFonts w:hint="default" w:ascii="Times New Roman" w:hAnsi="Times New Roman" w:eastAsia="宋体" w:cs="Times New Roman"/>
          <w:sz w:val="24"/>
          <w:szCs w:val="24"/>
          <w:highlight w:val="none"/>
          <w:lang w:val="en-US" w:eastAsia="zh-CN"/>
        </w:rPr>
        <w:t>亿</w:t>
      </w:r>
      <w:r>
        <w:rPr>
          <w:rFonts w:hint="default" w:ascii="Times New Roman" w:hAnsi="Times New Roman" w:eastAsia="宋体" w:cs="Times New Roman"/>
          <w:sz w:val="24"/>
          <w:szCs w:val="24"/>
          <w:highlight w:val="none"/>
        </w:rPr>
        <w:t>元</w:t>
      </w:r>
      <w:r>
        <w:rPr>
          <w:rFonts w:hint="eastAsia" w:ascii="Times New Roman" w:hAnsi="Times New Roman" w:eastAsia="宋体" w:cs="Times New Roman"/>
          <w:sz w:val="24"/>
          <w:szCs w:val="24"/>
          <w:highlight w:val="none"/>
          <w:lang w:eastAsia="zh-CN"/>
        </w:rPr>
        <w:t>；</w:t>
      </w:r>
    </w:p>
    <w:p>
      <w:pPr>
        <w:pStyle w:val="5"/>
        <w:keepNext w:val="0"/>
        <w:keepLines w:val="0"/>
        <w:pageBreakBefore w:val="0"/>
        <w:widowControl w:val="0"/>
        <w:numPr>
          <w:ilvl w:val="0"/>
          <w:numId w:val="5"/>
        </w:numPr>
        <w:kinsoku/>
        <w:wordWrap/>
        <w:overflowPunct/>
        <w:topLinePunct w:val="0"/>
        <w:bidi w:val="0"/>
        <w:spacing w:before="0" w:after="0" w:line="360" w:lineRule="auto"/>
        <w:ind w:left="5" w:leftChars="0" w:right="213" w:rightChars="0" w:firstLine="415" w:firstLineChars="0"/>
        <w:jc w:val="left"/>
        <w:textAlignment w:val="auto"/>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val="en-US" w:eastAsia="zh-CN"/>
        </w:rPr>
        <w:t>20</w:t>
      </w:r>
      <w:r>
        <w:rPr>
          <w:rFonts w:hint="eastAsia" w:ascii="Times New Roman" w:hAnsi="Times New Roman" w:eastAsia="宋体" w:cs="Times New Roman"/>
          <w:sz w:val="24"/>
          <w:szCs w:val="24"/>
          <w:highlight w:val="none"/>
          <w:lang w:val="en-US" w:eastAsia="zh-CN"/>
        </w:rPr>
        <w:t>2</w:t>
      </w:r>
      <w:r>
        <w:rPr>
          <w:rFonts w:hint="eastAsia"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年度审计的上市公司主要行业：涉及采矿业；制造业；电力、热力、燃气及水生产和供应业；批发和零售业；交通运输、仓储和邮政业；房地产业；信息传输、软件和信息技术服务业；科学研究和技术服务业；文化、体育和娱乐业。</w:t>
      </w:r>
    </w:p>
    <w:p>
      <w:pPr>
        <w:pStyle w:val="5"/>
        <w:keepNext w:val="0"/>
        <w:keepLines w:val="0"/>
        <w:pageBreakBefore w:val="0"/>
        <w:widowControl w:val="0"/>
        <w:numPr>
          <w:ilvl w:val="0"/>
          <w:numId w:val="2"/>
        </w:numPr>
        <w:tabs>
          <w:tab w:val="left" w:pos="0"/>
        </w:tabs>
        <w:kinsoku/>
        <w:wordWrap/>
        <w:overflowPunct/>
        <w:topLinePunct w:val="0"/>
        <w:bidi w:val="0"/>
        <w:spacing w:before="0" w:after="0" w:line="360" w:lineRule="auto"/>
        <w:ind w:left="425" w:leftChars="200" w:right="213" w:rightChars="0" w:hanging="5" w:firstLineChars="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投资者保护能力</w:t>
      </w:r>
    </w:p>
    <w:p>
      <w:pPr>
        <w:pStyle w:val="5"/>
        <w:keepNext w:val="0"/>
        <w:keepLines w:val="0"/>
        <w:pageBreakBefore w:val="0"/>
        <w:widowControl w:val="0"/>
        <w:numPr>
          <w:ilvl w:val="0"/>
          <w:numId w:val="6"/>
        </w:numPr>
        <w:kinsoku/>
        <w:wordWrap/>
        <w:overflowPunct/>
        <w:topLinePunct w:val="0"/>
        <w:bidi w:val="0"/>
        <w:spacing w:before="0" w:after="0" w:line="360" w:lineRule="auto"/>
        <w:ind w:left="5" w:leftChars="0" w:right="213" w:rightChars="0" w:firstLine="415" w:firstLineChars="0"/>
        <w:jc w:val="left"/>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职业风险基金计提金额：76.64万元</w:t>
      </w:r>
      <w:r>
        <w:rPr>
          <w:rFonts w:hint="eastAsia" w:ascii="Times New Roman" w:hAnsi="Times New Roman" w:cs="Times New Roman"/>
          <w:sz w:val="24"/>
          <w:szCs w:val="24"/>
          <w:highlight w:val="none"/>
          <w:lang w:eastAsia="zh-CN"/>
        </w:rPr>
        <w:t>；</w:t>
      </w:r>
    </w:p>
    <w:p>
      <w:pPr>
        <w:pStyle w:val="5"/>
        <w:keepNext w:val="0"/>
        <w:keepLines w:val="0"/>
        <w:pageBreakBefore w:val="0"/>
        <w:widowControl w:val="0"/>
        <w:numPr>
          <w:ilvl w:val="0"/>
          <w:numId w:val="6"/>
        </w:numPr>
        <w:kinsoku/>
        <w:wordWrap/>
        <w:overflowPunct/>
        <w:topLinePunct w:val="0"/>
        <w:bidi w:val="0"/>
        <w:spacing w:before="0" w:after="0" w:line="360" w:lineRule="auto"/>
        <w:ind w:left="5" w:leftChars="0" w:right="213" w:rightChars="0" w:firstLine="415" w:firstLineChars="0"/>
        <w:jc w:val="left"/>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购买的职业保险年累计赔偿限额：3亿元</w:t>
      </w:r>
      <w:r>
        <w:rPr>
          <w:rFonts w:hint="eastAsia" w:ascii="Times New Roman" w:hAnsi="Times New Roman" w:eastAsia="宋体" w:cs="Times New Roman"/>
          <w:sz w:val="24"/>
          <w:szCs w:val="24"/>
          <w:highlight w:val="none"/>
          <w:lang w:eastAsia="zh-CN"/>
        </w:rPr>
        <w:t>；</w:t>
      </w:r>
    </w:p>
    <w:p>
      <w:pPr>
        <w:pStyle w:val="5"/>
        <w:keepNext w:val="0"/>
        <w:keepLines w:val="0"/>
        <w:pageBreakBefore w:val="0"/>
        <w:widowControl w:val="0"/>
        <w:numPr>
          <w:ilvl w:val="0"/>
          <w:numId w:val="6"/>
        </w:numPr>
        <w:kinsoku/>
        <w:wordWrap/>
        <w:overflowPunct/>
        <w:topLinePunct w:val="0"/>
        <w:bidi w:val="0"/>
        <w:spacing w:before="0" w:after="0" w:line="360" w:lineRule="auto"/>
        <w:ind w:left="5" w:leftChars="0" w:right="213" w:rightChars="0" w:firstLine="415" w:firstLineChars="0"/>
        <w:jc w:val="left"/>
        <w:textAlignment w:val="auto"/>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职业风险基金计提或职业保险购买是否符合相关规定：是</w:t>
      </w:r>
      <w:r>
        <w:rPr>
          <w:rFonts w:hint="eastAsia" w:ascii="Times New Roman" w:hAnsi="Times New Roman" w:cs="Times New Roman"/>
          <w:sz w:val="24"/>
          <w:szCs w:val="24"/>
          <w:highlight w:val="none"/>
          <w:lang w:eastAsia="zh-CN"/>
        </w:rPr>
        <w:t>；</w:t>
      </w:r>
    </w:p>
    <w:p>
      <w:pPr>
        <w:pStyle w:val="5"/>
        <w:keepNext w:val="0"/>
        <w:keepLines w:val="0"/>
        <w:pageBreakBefore w:val="0"/>
        <w:widowControl w:val="0"/>
        <w:numPr>
          <w:ilvl w:val="0"/>
          <w:numId w:val="6"/>
        </w:numPr>
        <w:kinsoku/>
        <w:wordWrap/>
        <w:overflowPunct/>
        <w:topLinePunct w:val="0"/>
        <w:bidi w:val="0"/>
        <w:spacing w:before="0" w:after="0" w:line="360" w:lineRule="auto"/>
        <w:ind w:left="5" w:leftChars="0" w:right="213" w:rightChars="0" w:firstLine="415" w:firstLineChars="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近三年上会会计师事务所（特殊普通合伙）因在执业行为相关民事诉讼中承担民事责任，2021年已审结的案件1项，系中州期货有限公司民事诉讼案件，已执行完毕</w:t>
      </w:r>
      <w:r>
        <w:rPr>
          <w:rFonts w:hint="eastAsia" w:ascii="Times New Roman" w:hAnsi="Times New Roman" w:cs="Times New Roman"/>
          <w:sz w:val="24"/>
          <w:szCs w:val="24"/>
          <w:highlight w:val="none"/>
          <w:lang w:eastAsia="zh-CN"/>
        </w:rPr>
        <w:t>。</w:t>
      </w:r>
    </w:p>
    <w:p>
      <w:pPr>
        <w:pStyle w:val="5"/>
        <w:keepNext w:val="0"/>
        <w:keepLines w:val="0"/>
        <w:pageBreakBefore w:val="0"/>
        <w:widowControl w:val="0"/>
        <w:numPr>
          <w:ilvl w:val="0"/>
          <w:numId w:val="2"/>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独立性和诚信记录</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上会会计近三年因执业行为受到刑事处罚0次、行政处罚0次、监督管理措施</w:t>
      </w:r>
      <w:r>
        <w:rPr>
          <w:rFonts w:hint="eastAsia" w:ascii="Times New Roman" w:hAnsi="Times New Roman" w:cs="Times New Roman"/>
          <w:sz w:val="24"/>
          <w:szCs w:val="24"/>
          <w:highlight w:val="none"/>
          <w:lang w:val="en-US" w:eastAsia="zh-CN"/>
        </w:rPr>
        <w:t>3</w:t>
      </w:r>
      <w:r>
        <w:rPr>
          <w:rFonts w:hint="default" w:ascii="Times New Roman" w:hAnsi="Times New Roman" w:eastAsia="宋体" w:cs="Times New Roman"/>
          <w:sz w:val="24"/>
          <w:szCs w:val="24"/>
          <w:highlight w:val="none"/>
        </w:rPr>
        <w:t>次、自律监管措施0次和纪律处分0次。</w:t>
      </w:r>
      <w:r>
        <w:rPr>
          <w:rFonts w:hint="eastAsia" w:ascii="Times New Roman" w:hAnsi="Times New Roman" w:cs="Times New Roman"/>
          <w:sz w:val="24"/>
          <w:szCs w:val="24"/>
          <w:highlight w:val="none"/>
          <w:lang w:val="en-US" w:eastAsia="zh-CN"/>
        </w:rPr>
        <w:t>6</w:t>
      </w:r>
      <w:r>
        <w:rPr>
          <w:rFonts w:hint="default" w:ascii="Times New Roman" w:hAnsi="Times New Roman" w:eastAsia="宋体" w:cs="Times New Roman"/>
          <w:sz w:val="24"/>
          <w:szCs w:val="24"/>
          <w:highlight w:val="none"/>
        </w:rPr>
        <w:t>名从业人员近三年因执业行为受到刑事处罚0次、行政处罚0次、监督管理措施</w:t>
      </w:r>
      <w:r>
        <w:rPr>
          <w:rFonts w:hint="eastAsia" w:ascii="Times New Roman" w:hAnsi="Times New Roman" w:cs="Times New Roman"/>
          <w:sz w:val="24"/>
          <w:szCs w:val="24"/>
          <w:highlight w:val="none"/>
          <w:lang w:val="en-US" w:eastAsia="zh-CN"/>
        </w:rPr>
        <w:t>3</w:t>
      </w:r>
      <w:r>
        <w:rPr>
          <w:rFonts w:hint="default" w:ascii="Times New Roman" w:hAnsi="Times New Roman" w:eastAsia="宋体" w:cs="Times New Roman"/>
          <w:sz w:val="24"/>
          <w:szCs w:val="24"/>
          <w:highlight w:val="none"/>
        </w:rPr>
        <w:t>次和自律监管措施0次。</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（二）项目成员信息</w:t>
      </w:r>
    </w:p>
    <w:p>
      <w:pPr>
        <w:pStyle w:val="5"/>
        <w:keepNext w:val="0"/>
        <w:keepLines w:val="0"/>
        <w:pageBreakBefore w:val="0"/>
        <w:widowControl w:val="0"/>
        <w:numPr>
          <w:ilvl w:val="0"/>
          <w:numId w:val="7"/>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人员信息</w:t>
      </w:r>
    </w:p>
    <w:p>
      <w:pPr>
        <w:pStyle w:val="5"/>
        <w:keepNext w:val="0"/>
        <w:keepLines w:val="0"/>
        <w:pageBreakBefore w:val="0"/>
        <w:widowControl w:val="0"/>
        <w:numPr>
          <w:ilvl w:val="0"/>
          <w:numId w:val="8"/>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cs="Times New Roman"/>
          <w:sz w:val="24"/>
          <w:szCs w:val="24"/>
          <w:lang w:eastAsia="zh-CN"/>
        </w:rPr>
        <w:t>签字注册会计师</w:t>
      </w:r>
      <w:r>
        <w:rPr>
          <w:rFonts w:hint="default" w:ascii="Times New Roman" w:hAnsi="Times New Roman" w:cs="Times New Roman"/>
          <w:sz w:val="24"/>
          <w:szCs w:val="24"/>
          <w:lang w:val="en-US" w:eastAsia="zh-CN"/>
        </w:rPr>
        <w:t>1（项目合伙人）</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cs="Times New Roman"/>
          <w:sz w:val="24"/>
          <w:szCs w:val="24"/>
          <w:highlight w:val="none"/>
          <w:lang w:eastAsia="zh-CN"/>
        </w:rPr>
      </w:pPr>
      <w:r>
        <w:rPr>
          <w:rFonts w:hint="default" w:ascii="Times New Roman" w:hAnsi="Times New Roman" w:cs="Times New Roman"/>
          <w:sz w:val="24"/>
          <w:szCs w:val="24"/>
          <w:highlight w:val="none"/>
          <w:lang w:eastAsia="zh-CN"/>
        </w:rPr>
        <w:t>姓名：</w:t>
      </w:r>
      <w:r>
        <w:rPr>
          <w:rFonts w:hint="eastAsia" w:ascii="Times New Roman" w:hAnsi="Times New Roman" w:cs="Times New Roman"/>
          <w:color w:val="000000"/>
          <w:kern w:val="0"/>
          <w:sz w:val="24"/>
          <w:lang w:eastAsia="zh-CN" w:bidi="ar"/>
        </w:rPr>
        <w:t>张志云</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执业资质：中国注册会计师</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cs="宋体"/>
          <w:sz w:val="24"/>
          <w:szCs w:val="24"/>
          <w:lang w:eastAsia="zh-CN"/>
        </w:rPr>
      </w:pPr>
      <w:r>
        <w:rPr>
          <w:rFonts w:hint="eastAsia" w:cs="宋体"/>
          <w:sz w:val="24"/>
          <w:szCs w:val="24"/>
          <w:lang w:eastAsia="zh-CN"/>
        </w:rPr>
        <w:t>是否从事过证券服务业务：是</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cs="宋体"/>
          <w:sz w:val="24"/>
          <w:szCs w:val="24"/>
          <w:lang w:eastAsia="zh-CN"/>
        </w:rPr>
      </w:pPr>
      <w:r>
        <w:rPr>
          <w:rFonts w:hint="eastAsia" w:cs="宋体"/>
          <w:sz w:val="24"/>
          <w:szCs w:val="24"/>
          <w:lang w:eastAsia="zh-CN"/>
        </w:rPr>
        <w:t>是否具备相应的专业胜任能力：是</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eastAsia="zh-CN"/>
        </w:rPr>
        <w:t>从业经历：</w:t>
      </w:r>
      <w:r>
        <w:rPr>
          <w:rFonts w:hint="default" w:ascii="Times New Roman" w:hAnsi="Times New Roman" w:cs="Times New Roman"/>
          <w:sz w:val="24"/>
          <w:lang w:val="en-US"/>
        </w:rPr>
        <w:t>项目合伙人及拟签字注册会计师</w:t>
      </w:r>
      <w:r>
        <w:rPr>
          <w:rFonts w:hint="eastAsia" w:ascii="Times New Roman" w:hAnsi="Times New Roman" w:cs="Times New Roman"/>
          <w:color w:val="000000"/>
          <w:kern w:val="0"/>
          <w:sz w:val="24"/>
          <w:lang w:eastAsia="zh-CN" w:bidi="ar"/>
        </w:rPr>
        <w:t>张志云</w:t>
      </w:r>
      <w:r>
        <w:rPr>
          <w:rFonts w:hint="default" w:ascii="Times New Roman" w:hAnsi="Times New Roman" w:cs="Times New Roman"/>
          <w:sz w:val="24"/>
          <w:lang w:val="en-US"/>
        </w:rPr>
        <w:t>先生</w:t>
      </w:r>
      <w:r>
        <w:rPr>
          <w:rFonts w:hint="eastAsia" w:ascii="Times New Roman" w:hAnsi="Times New Roman" w:cs="Times New Roman"/>
          <w:sz w:val="24"/>
          <w:lang w:val="en-US" w:eastAsia="zh-CN"/>
        </w:rPr>
        <w:t>，</w:t>
      </w:r>
      <w:r>
        <w:rPr>
          <w:rFonts w:hint="default" w:ascii="Times New Roman" w:hAnsi="Times New Roman" w:cs="Times New Roman"/>
          <w:sz w:val="24"/>
          <w:szCs w:val="24"/>
          <w:highlight w:val="none"/>
          <w:lang w:eastAsia="zh-CN"/>
        </w:rPr>
        <w:t>中国注册会计师，从事审计服务25年。主要从事IPO、上市公司审计、大型国企事业单位审计、财务管理咨询、资产评估、税务等专业服务。</w:t>
      </w:r>
    </w:p>
    <w:p>
      <w:pPr>
        <w:pStyle w:val="5"/>
        <w:keepNext w:val="0"/>
        <w:keepLines w:val="0"/>
        <w:pageBreakBefore w:val="0"/>
        <w:widowControl w:val="0"/>
        <w:numPr>
          <w:ilvl w:val="0"/>
          <w:numId w:val="8"/>
        </w:numPr>
        <w:tabs>
          <w:tab w:val="left" w:pos="1017"/>
          <w:tab w:val="left" w:pos="1018"/>
        </w:tabs>
        <w:kinsoku/>
        <w:wordWrap/>
        <w:overflowPunct/>
        <w:topLinePunct w:val="0"/>
        <w:bidi w:val="0"/>
        <w:spacing w:before="0" w:after="0" w:line="360" w:lineRule="auto"/>
        <w:ind w:left="420" w:leftChars="0" w:right="213" w:rightChars="0" w:firstLine="0" w:firstLineChars="0"/>
        <w:jc w:val="left"/>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签字注册会计师</w:t>
      </w:r>
      <w:r>
        <w:rPr>
          <w:rFonts w:hint="default" w:ascii="Times New Roman" w:hAnsi="Times New Roman" w:cs="Times New Roman"/>
          <w:sz w:val="24"/>
          <w:szCs w:val="24"/>
          <w:lang w:val="en-US" w:eastAsia="zh-CN"/>
        </w:rPr>
        <w:t>2</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cs="宋体"/>
          <w:sz w:val="24"/>
          <w:szCs w:val="24"/>
          <w:highlight w:val="none"/>
          <w:lang w:eastAsia="zh-CN"/>
        </w:rPr>
      </w:pPr>
      <w:r>
        <w:rPr>
          <w:rFonts w:hint="eastAsia" w:cs="宋体"/>
          <w:sz w:val="24"/>
          <w:szCs w:val="24"/>
          <w:highlight w:val="none"/>
          <w:lang w:eastAsia="zh-CN"/>
        </w:rPr>
        <w:t>姓名：</w:t>
      </w:r>
      <w:r>
        <w:rPr>
          <w:rFonts w:hint="eastAsia" w:ascii="Times New Roman" w:hAnsi="Times New Roman" w:cs="Times New Roman"/>
          <w:color w:val="000000"/>
          <w:kern w:val="0"/>
          <w:sz w:val="24"/>
          <w:highlight w:val="none"/>
          <w:lang w:bidi="ar"/>
        </w:rPr>
        <w:t>窦成明</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cs="宋体"/>
          <w:sz w:val="24"/>
          <w:szCs w:val="24"/>
          <w:highlight w:val="none"/>
          <w:lang w:eastAsia="zh-CN"/>
        </w:rPr>
      </w:pPr>
      <w:r>
        <w:rPr>
          <w:rFonts w:hint="eastAsia" w:cs="宋体"/>
          <w:sz w:val="24"/>
          <w:szCs w:val="24"/>
          <w:highlight w:val="none"/>
          <w:lang w:eastAsia="zh-CN"/>
        </w:rPr>
        <w:t>执业资质：中国注册会计师</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cs="宋体"/>
          <w:sz w:val="24"/>
          <w:szCs w:val="24"/>
          <w:highlight w:val="none"/>
          <w:lang w:eastAsia="zh-CN"/>
        </w:rPr>
      </w:pPr>
      <w:r>
        <w:rPr>
          <w:rFonts w:hint="eastAsia" w:cs="宋体"/>
          <w:sz w:val="24"/>
          <w:szCs w:val="24"/>
          <w:highlight w:val="none"/>
          <w:lang w:eastAsia="zh-CN"/>
        </w:rPr>
        <w:t>是否从事过证券服务业务：是</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cs="Times New Roman"/>
          <w:sz w:val="24"/>
          <w:szCs w:val="24"/>
          <w:highlight w:val="none"/>
          <w:lang w:eastAsia="zh-CN"/>
        </w:rPr>
      </w:pPr>
      <w:r>
        <w:rPr>
          <w:rFonts w:hint="default" w:ascii="Times New Roman" w:hAnsi="Times New Roman" w:cs="Times New Roman"/>
          <w:sz w:val="24"/>
          <w:szCs w:val="24"/>
          <w:highlight w:val="none"/>
          <w:lang w:eastAsia="zh-CN"/>
        </w:rPr>
        <w:t>是否具备相应的专业胜任能力：是</w:t>
      </w:r>
    </w:p>
    <w:p>
      <w:pPr>
        <w:pStyle w:val="5"/>
        <w:keepNext w:val="0"/>
        <w:keepLines w:val="0"/>
        <w:pageBreakBefore w:val="0"/>
        <w:widowControl/>
        <w:tabs>
          <w:tab w:val="left" w:pos="1017"/>
          <w:tab w:val="left" w:pos="1018"/>
        </w:tabs>
        <w:kinsoku/>
        <w:wordWrap/>
        <w:overflowPunct/>
        <w:topLinePunct w:val="0"/>
        <w:autoSpaceDE/>
        <w:autoSpaceDN/>
        <w:bidi w:val="0"/>
        <w:adjustRightInd/>
        <w:snapToGrid/>
        <w:spacing w:before="0" w:line="360" w:lineRule="auto"/>
        <w:ind w:left="0" w:leftChars="0" w:right="-82" w:rightChars="-39" w:firstLine="480" w:firstLineChars="200"/>
        <w:jc w:val="left"/>
        <w:textAlignment w:val="auto"/>
        <w:rPr>
          <w:rFonts w:hint="default" w:ascii="Times New Roman" w:hAnsi="Times New Roman" w:eastAsia="宋体" w:cs="Times New Roman"/>
          <w:sz w:val="24"/>
          <w:szCs w:val="24"/>
          <w:highlight w:val="none"/>
          <w:lang w:val="en-US"/>
        </w:rPr>
      </w:pPr>
      <w:r>
        <w:rPr>
          <w:rFonts w:hint="default" w:ascii="Times New Roman" w:hAnsi="Times New Roman" w:cs="Times New Roman"/>
          <w:sz w:val="24"/>
          <w:szCs w:val="24"/>
          <w:highlight w:val="none"/>
          <w:lang w:eastAsia="zh-CN"/>
        </w:rPr>
        <w:t>从业经历：</w:t>
      </w:r>
      <w:r>
        <w:rPr>
          <w:rFonts w:hint="default" w:ascii="Times New Roman" w:hAnsi="Times New Roman" w:cs="Times New Roman"/>
          <w:sz w:val="24"/>
          <w:szCs w:val="24"/>
          <w:lang w:eastAsia="zh-CN"/>
        </w:rPr>
        <w:t>签字注册会计师</w:t>
      </w:r>
      <w:r>
        <w:rPr>
          <w:rFonts w:hint="eastAsia" w:ascii="Times New Roman" w:hAnsi="Times New Roman" w:cs="Times New Roman"/>
          <w:color w:val="000000"/>
          <w:kern w:val="0"/>
          <w:sz w:val="24"/>
          <w:highlight w:val="none"/>
          <w:lang w:bidi="ar"/>
        </w:rPr>
        <w:t>窦成明</w:t>
      </w:r>
      <w:r>
        <w:rPr>
          <w:rFonts w:ascii="Times New Roman" w:hAnsi="Times New Roman" w:cs="Times New Roman"/>
          <w:sz w:val="24"/>
          <w:highlight w:val="none"/>
        </w:rPr>
        <w:t>，中国注册会计师</w:t>
      </w:r>
      <w:r>
        <w:rPr>
          <w:rFonts w:ascii="Times New Roman" w:hAnsi="Times New Roman" w:cs="Times New Roman"/>
          <w:sz w:val="24"/>
        </w:rPr>
        <w:t>，</w:t>
      </w:r>
      <w:r>
        <w:rPr>
          <w:rFonts w:hint="eastAsia" w:ascii="Times New Roman" w:hAnsi="Times New Roman" w:cs="Times New Roman"/>
          <w:sz w:val="24"/>
        </w:rPr>
        <w:t>香港会计师公会会员，从事审计服务1</w:t>
      </w:r>
      <w:r>
        <w:rPr>
          <w:rFonts w:ascii="Times New Roman" w:hAnsi="Times New Roman" w:cs="Times New Roman"/>
          <w:sz w:val="24"/>
        </w:rPr>
        <w:t>4</w:t>
      </w:r>
      <w:r>
        <w:rPr>
          <w:rFonts w:hint="eastAsia" w:ascii="Times New Roman" w:hAnsi="Times New Roman" w:cs="Times New Roman"/>
          <w:sz w:val="24"/>
        </w:rPr>
        <w:t>年。主要从事上市公司审计、财务管理咨询等专业服务。</w:t>
      </w:r>
    </w:p>
    <w:p>
      <w:pPr>
        <w:pStyle w:val="5"/>
        <w:keepNext w:val="0"/>
        <w:keepLines w:val="0"/>
        <w:pageBreakBefore w:val="0"/>
        <w:widowControl w:val="0"/>
        <w:numPr>
          <w:ilvl w:val="0"/>
          <w:numId w:val="8"/>
        </w:numPr>
        <w:tabs>
          <w:tab w:val="left" w:pos="1017"/>
          <w:tab w:val="left" w:pos="1018"/>
        </w:tabs>
        <w:kinsoku/>
        <w:wordWrap/>
        <w:overflowPunct/>
        <w:topLinePunct w:val="0"/>
        <w:bidi w:val="0"/>
        <w:spacing w:before="0" w:after="0" w:line="360" w:lineRule="auto"/>
        <w:ind w:left="420" w:leftChars="0" w:right="213" w:rightChars="0" w:firstLine="0" w:firstLineChars="0"/>
        <w:jc w:val="left"/>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质量控制复核人</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cs="Times New Roman"/>
          <w:sz w:val="24"/>
          <w:szCs w:val="24"/>
          <w:highlight w:val="none"/>
          <w:lang w:eastAsia="zh-CN"/>
        </w:rPr>
      </w:pPr>
      <w:r>
        <w:rPr>
          <w:rFonts w:hint="default" w:ascii="Times New Roman" w:hAnsi="Times New Roman" w:cs="Times New Roman"/>
          <w:sz w:val="24"/>
          <w:szCs w:val="24"/>
          <w:highlight w:val="none"/>
          <w:lang w:eastAsia="zh-CN"/>
        </w:rPr>
        <w:t>姓名：</w:t>
      </w:r>
      <w:r>
        <w:rPr>
          <w:rFonts w:hint="default" w:ascii="Times New Roman" w:hAnsi="Times New Roman" w:cs="Times New Roman"/>
          <w:sz w:val="24"/>
          <w:lang w:val="en-US"/>
        </w:rPr>
        <w:t>刘蓓</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执业资质：中国注册会计师</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cs="Times New Roman"/>
          <w:sz w:val="24"/>
          <w:szCs w:val="24"/>
          <w:highlight w:val="none"/>
          <w:lang w:eastAsia="zh-CN"/>
        </w:rPr>
      </w:pPr>
      <w:r>
        <w:rPr>
          <w:rFonts w:hint="default" w:ascii="Times New Roman" w:hAnsi="Times New Roman" w:cs="Times New Roman"/>
          <w:sz w:val="24"/>
          <w:szCs w:val="24"/>
          <w:highlight w:val="none"/>
          <w:lang w:eastAsia="zh-CN"/>
        </w:rPr>
        <w:t>是否从事过证券服务业务：是</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是否具备相应的专业胜任能力：是</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cs="Times New Roman"/>
          <w:sz w:val="24"/>
          <w:szCs w:val="24"/>
          <w:highlight w:val="none"/>
          <w:lang w:eastAsia="zh-CN"/>
        </w:rPr>
      </w:pPr>
      <w:r>
        <w:rPr>
          <w:rFonts w:hint="default" w:ascii="Times New Roman" w:hAnsi="Times New Roman" w:cs="Times New Roman"/>
          <w:sz w:val="24"/>
          <w:szCs w:val="24"/>
          <w:highlight w:val="none"/>
          <w:lang w:eastAsia="zh-CN"/>
        </w:rPr>
        <w:t>从业经历：</w:t>
      </w:r>
      <w:r>
        <w:rPr>
          <w:rFonts w:hint="default" w:ascii="Times New Roman" w:hAnsi="Times New Roman" w:cs="Times New Roman"/>
          <w:sz w:val="24"/>
          <w:lang w:val="en-US"/>
        </w:rPr>
        <w:t>刘蓓</w:t>
      </w:r>
      <w:r>
        <w:rPr>
          <w:rFonts w:hint="default" w:ascii="Times New Roman" w:hAnsi="Times New Roman" w:cs="Times New Roman"/>
          <w:sz w:val="24"/>
        </w:rPr>
        <w:t>，中国注册会计师，</w:t>
      </w:r>
      <w:r>
        <w:rPr>
          <w:rFonts w:hint="default" w:ascii="Times New Roman" w:hAnsi="Times New Roman" w:cs="Times New Roman"/>
          <w:sz w:val="24"/>
          <w:lang w:val="en-US"/>
        </w:rPr>
        <w:t>于2002年9月从事审计及内核工作至今，先后为多家上市公司、新三板公司、大型企业集团提供财报审计、内控审计等专业服务。刘蓓不存在兼职情况</w:t>
      </w:r>
      <w:r>
        <w:rPr>
          <w:rFonts w:hint="default" w:ascii="Times New Roman" w:hAnsi="Times New Roman" w:cs="Times New Roman"/>
          <w:sz w:val="24"/>
          <w:szCs w:val="24"/>
          <w:highlight w:val="none"/>
          <w:lang w:eastAsia="zh-CN"/>
        </w:rPr>
        <w:t>。</w:t>
      </w:r>
    </w:p>
    <w:p>
      <w:pPr>
        <w:pStyle w:val="5"/>
        <w:keepNext w:val="0"/>
        <w:keepLines w:val="0"/>
        <w:pageBreakBefore w:val="0"/>
        <w:widowControl w:val="0"/>
        <w:numPr>
          <w:ilvl w:val="0"/>
          <w:numId w:val="7"/>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cs="Times New Roman"/>
          <w:sz w:val="24"/>
          <w:szCs w:val="24"/>
          <w:lang w:eastAsia="zh-CN"/>
        </w:rPr>
        <w:t>签字注册会计师</w:t>
      </w:r>
      <w:r>
        <w:rPr>
          <w:rFonts w:hint="default" w:ascii="Times New Roman" w:hAnsi="Times New Roman" w:cs="Times New Roman"/>
          <w:color w:val="000000"/>
          <w:kern w:val="0"/>
          <w:sz w:val="24"/>
          <w:lang w:eastAsia="zh-CN" w:bidi="ar"/>
        </w:rPr>
        <w:t>张志云</w:t>
      </w:r>
      <w:r>
        <w:rPr>
          <w:rFonts w:hint="default" w:ascii="Times New Roman" w:hAnsi="Times New Roman" w:cs="Times New Roman"/>
          <w:sz w:val="24"/>
          <w:szCs w:val="24"/>
          <w:highlight w:val="none"/>
          <w:lang w:val="en-US" w:eastAsia="zh-CN"/>
        </w:rPr>
        <w:t>、</w:t>
      </w:r>
      <w:r>
        <w:rPr>
          <w:rFonts w:hint="default" w:ascii="Times New Roman" w:hAnsi="Times New Roman" w:cs="Times New Roman"/>
          <w:color w:val="000000"/>
          <w:kern w:val="0"/>
          <w:sz w:val="24"/>
          <w:highlight w:val="none"/>
          <w:lang w:bidi="ar"/>
        </w:rPr>
        <w:t>窦</w:t>
      </w:r>
      <w:bookmarkStart w:id="1" w:name="_GoBack"/>
      <w:bookmarkEnd w:id="1"/>
      <w:r>
        <w:rPr>
          <w:rFonts w:hint="default" w:ascii="Times New Roman" w:hAnsi="Times New Roman" w:cs="Times New Roman"/>
          <w:color w:val="000000"/>
          <w:kern w:val="0"/>
          <w:sz w:val="24"/>
          <w:highlight w:val="none"/>
          <w:lang w:bidi="ar"/>
        </w:rPr>
        <w:t>成明</w:t>
      </w:r>
      <w:r>
        <w:rPr>
          <w:rFonts w:hint="default" w:ascii="Times New Roman" w:hAnsi="Times New Roman" w:cs="Times New Roman"/>
          <w:sz w:val="24"/>
          <w:szCs w:val="24"/>
          <w:lang w:val="en-US" w:eastAsia="zh-CN"/>
        </w:rPr>
        <w:t>，质量控制复核</w:t>
      </w:r>
      <w:r>
        <w:rPr>
          <w:rFonts w:hint="default" w:ascii="Times New Roman" w:hAnsi="Times New Roman" w:cs="Times New Roman"/>
          <w:sz w:val="24"/>
          <w:szCs w:val="24"/>
          <w:highlight w:val="none"/>
          <w:lang w:val="en-US" w:eastAsia="zh-CN"/>
        </w:rPr>
        <w:t>人</w:t>
      </w:r>
      <w:r>
        <w:rPr>
          <w:rFonts w:hint="default" w:ascii="Times New Roman" w:hAnsi="Times New Roman" w:cs="Times New Roman"/>
          <w:sz w:val="24"/>
          <w:lang w:val="en-US"/>
        </w:rPr>
        <w:t>刘蓓</w:t>
      </w:r>
      <w:r>
        <w:rPr>
          <w:rFonts w:hint="default" w:ascii="Times New Roman" w:hAnsi="Times New Roman" w:cs="Times New Roman"/>
          <w:sz w:val="24"/>
          <w:szCs w:val="24"/>
          <w:highlight w:val="none"/>
          <w:lang w:val="en-US" w:eastAsia="zh-CN"/>
        </w:rPr>
        <w:t>符合</w:t>
      </w:r>
      <w:r>
        <w:rPr>
          <w:rFonts w:hint="default" w:ascii="Times New Roman" w:hAnsi="Times New Roman" w:cs="Times New Roman"/>
          <w:sz w:val="24"/>
          <w:szCs w:val="24"/>
          <w:lang w:val="en-US" w:eastAsia="zh-CN"/>
        </w:rPr>
        <w:t>独立性要求，近三年未受到刑事处罚、行政处罚、行政监管措施和自律监管措施</w:t>
      </w:r>
      <w:r>
        <w:rPr>
          <w:rFonts w:hint="default" w:ascii="Times New Roman" w:hAnsi="Times New Roman" w:eastAsia="宋体" w:cs="Times New Roman"/>
          <w:sz w:val="24"/>
          <w:szCs w:val="24"/>
        </w:rPr>
        <w:t>。</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（三）审计收费</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审计收费定价原则：根据</w:t>
      </w:r>
      <w:r>
        <w:rPr>
          <w:rFonts w:hint="default" w:ascii="Times New Roman" w:hAnsi="Times New Roman" w:cs="Times New Roman"/>
          <w:sz w:val="24"/>
          <w:szCs w:val="24"/>
          <w:lang w:val="en-US" w:eastAsia="zh-CN"/>
        </w:rPr>
        <w:t>公司</w:t>
      </w:r>
      <w:r>
        <w:rPr>
          <w:rFonts w:hint="default" w:ascii="Times New Roman" w:hAnsi="Times New Roman" w:eastAsia="宋体" w:cs="Times New Roman"/>
          <w:sz w:val="24"/>
          <w:szCs w:val="24"/>
        </w:rPr>
        <w:t>的业务规模、所处行业和会计处理复杂程度等多方面因素，并根据</w:t>
      </w:r>
      <w:r>
        <w:rPr>
          <w:rFonts w:hint="default" w:ascii="Times New Roman" w:hAnsi="Times New Roman" w:cs="Times New Roman"/>
          <w:sz w:val="24"/>
          <w:szCs w:val="24"/>
          <w:lang w:val="en-US" w:eastAsia="zh-CN"/>
        </w:rPr>
        <w:t>公司</w:t>
      </w:r>
      <w:r>
        <w:rPr>
          <w:rFonts w:hint="default" w:ascii="Times New Roman" w:hAnsi="Times New Roman" w:eastAsia="宋体" w:cs="Times New Roman"/>
          <w:sz w:val="24"/>
          <w:szCs w:val="24"/>
        </w:rPr>
        <w:t>年报审计需配备的审计人员情况和投入的工作量以及事务所的收费标准确定最终的审计收费。</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202</w:t>
      </w: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年度</w:t>
      </w:r>
      <w:r>
        <w:rPr>
          <w:rFonts w:hint="default" w:ascii="Times New Roman" w:hAnsi="Times New Roman" w:cs="Times New Roman"/>
          <w:sz w:val="24"/>
          <w:szCs w:val="24"/>
          <w:lang w:val="en-US" w:eastAsia="zh-CN"/>
        </w:rPr>
        <w:t>上会会计</w:t>
      </w:r>
      <w:r>
        <w:rPr>
          <w:rFonts w:hint="default" w:ascii="Times New Roman" w:hAnsi="Times New Roman" w:eastAsia="宋体" w:cs="Times New Roman"/>
          <w:sz w:val="24"/>
          <w:szCs w:val="24"/>
        </w:rPr>
        <w:t>对公司财务审计费用为</w:t>
      </w:r>
      <w:r>
        <w:rPr>
          <w:rFonts w:hint="eastAsia" w:ascii="Times New Roman" w:hAnsi="Times New Roman" w:cs="Times New Roman"/>
          <w:sz w:val="24"/>
          <w:szCs w:val="24"/>
          <w:lang w:val="en-US" w:eastAsia="zh-CN"/>
        </w:rPr>
        <w:t>58</w:t>
      </w:r>
      <w:r>
        <w:rPr>
          <w:rFonts w:hint="default" w:ascii="Times New Roman" w:hAnsi="Times New Roman" w:eastAsia="宋体" w:cs="Times New Roman"/>
          <w:sz w:val="24"/>
          <w:szCs w:val="24"/>
        </w:rPr>
        <w:t>万元，对公司内控审计费用为</w:t>
      </w:r>
      <w:r>
        <w:rPr>
          <w:rFonts w:hint="default" w:ascii="Times New Roman" w:hAnsi="Times New Roman" w:cs="Times New Roman"/>
          <w:sz w:val="24"/>
          <w:szCs w:val="24"/>
          <w:lang w:val="en-US" w:eastAsia="zh-CN"/>
        </w:rPr>
        <w:t>20</w:t>
      </w:r>
      <w:r>
        <w:rPr>
          <w:rFonts w:hint="default" w:ascii="Times New Roman" w:hAnsi="Times New Roman" w:eastAsia="宋体" w:cs="Times New Roman"/>
          <w:sz w:val="24"/>
          <w:szCs w:val="24"/>
        </w:rPr>
        <w:t>万元，合计</w:t>
      </w:r>
      <w:r>
        <w:rPr>
          <w:rFonts w:hint="eastAsia" w:ascii="Times New Roman" w:hAnsi="Times New Roman" w:cs="Times New Roman"/>
          <w:sz w:val="24"/>
          <w:szCs w:val="24"/>
          <w:lang w:val="en-US" w:eastAsia="zh-CN"/>
        </w:rPr>
        <w:t>78</w:t>
      </w:r>
      <w:r>
        <w:rPr>
          <w:rFonts w:hint="default" w:ascii="Times New Roman" w:hAnsi="Times New Roman" w:eastAsia="宋体" w:cs="Times New Roman"/>
          <w:sz w:val="24"/>
          <w:szCs w:val="24"/>
        </w:rPr>
        <w:t>万元。</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202</w:t>
      </w: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年公司的审计收费定价原则根据本公司的业务规模、所处行业和会计处理复杂程度等多方面因素，并根据本公司年报审计需配备的审计人员情况和投入的工作量以及事务所的收费标准确定最终的审计收费。</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2" w:firstLineChars="175"/>
        <w:jc w:val="left"/>
        <w:textAlignment w:val="auto"/>
        <w:rPr>
          <w:rFonts w:hint="eastAsia" w:ascii="宋体" w:hAnsi="宋体" w:eastAsia="宋体" w:cs="宋体"/>
          <w:b/>
          <w:bCs/>
          <w:sz w:val="24"/>
          <w:szCs w:val="24"/>
        </w:rPr>
      </w:pPr>
      <w:r>
        <w:rPr>
          <w:rFonts w:hint="eastAsia" w:cs="宋体"/>
          <w:b/>
          <w:bCs/>
          <w:sz w:val="24"/>
          <w:szCs w:val="24"/>
          <w:highlight w:val="none"/>
          <w:lang w:eastAsia="zh-CN"/>
        </w:rPr>
        <w:t>二</w:t>
      </w:r>
      <w:r>
        <w:rPr>
          <w:rFonts w:hint="eastAsia" w:ascii="宋体" w:hAnsi="宋体" w:eastAsia="宋体" w:cs="宋体"/>
          <w:b/>
          <w:bCs/>
          <w:sz w:val="24"/>
          <w:szCs w:val="24"/>
          <w:highlight w:val="none"/>
        </w:rPr>
        <w:t>、拟续聘会计事</w:t>
      </w:r>
      <w:r>
        <w:rPr>
          <w:rFonts w:hint="eastAsia" w:ascii="宋体" w:hAnsi="宋体" w:eastAsia="宋体" w:cs="宋体"/>
          <w:b/>
          <w:bCs/>
          <w:sz w:val="24"/>
          <w:szCs w:val="24"/>
        </w:rPr>
        <w:t>务所履行的程序</w:t>
      </w:r>
    </w:p>
    <w:p>
      <w:pPr>
        <w:pStyle w:val="5"/>
        <w:keepNext w:val="0"/>
        <w:keepLines w:val="0"/>
        <w:pageBreakBefore w:val="0"/>
        <w:widowControl w:val="0"/>
        <w:numPr>
          <w:ilvl w:val="0"/>
          <w:numId w:val="9"/>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ascii="宋体" w:hAnsi="宋体" w:eastAsia="宋体" w:cs="宋体"/>
          <w:sz w:val="24"/>
          <w:szCs w:val="24"/>
          <w:highlight w:val="none"/>
        </w:rPr>
      </w:pPr>
      <w:r>
        <w:rPr>
          <w:rFonts w:hint="eastAsia" w:cs="宋体"/>
          <w:sz w:val="24"/>
          <w:szCs w:val="24"/>
          <w:highlight w:val="none"/>
          <w:lang w:eastAsia="zh-CN"/>
        </w:rPr>
        <w:t>董事会审计委员会意见</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eastAsia="zh-CN"/>
        </w:rPr>
        <w:t>公司第七届董事会审计委员会对</w:t>
      </w:r>
      <w:r>
        <w:rPr>
          <w:rFonts w:hint="default" w:ascii="Times New Roman" w:hAnsi="Times New Roman" w:cs="Times New Roman"/>
          <w:sz w:val="24"/>
          <w:szCs w:val="24"/>
          <w:highlight w:val="none"/>
          <w:lang w:val="en-US" w:eastAsia="zh-CN"/>
        </w:rPr>
        <w:t>上会会计师事务所（特殊普通合伙）</w:t>
      </w:r>
      <w:r>
        <w:rPr>
          <w:rFonts w:hint="default" w:ascii="Times New Roman" w:hAnsi="Times New Roman" w:cs="Times New Roman"/>
          <w:sz w:val="24"/>
          <w:szCs w:val="24"/>
          <w:highlight w:val="none"/>
          <w:lang w:eastAsia="zh-CN"/>
        </w:rPr>
        <w:t>的基本情况、执业资质、业务规模、人员信息、专业胜任能力、投资者保护能力、独立性和诚信状况进行了充分的了解和审查</w:t>
      </w:r>
      <w:r>
        <w:rPr>
          <w:rFonts w:hint="eastAsia" w:ascii="Times New Roman" w:hAnsi="Times New Roman" w:cs="Times New Roman"/>
          <w:sz w:val="24"/>
          <w:szCs w:val="24"/>
          <w:highlight w:val="none"/>
          <w:lang w:eastAsia="zh-CN"/>
        </w:rPr>
        <w:t>。</w:t>
      </w:r>
      <w:r>
        <w:rPr>
          <w:rFonts w:hint="eastAsia" w:ascii="Times New Roman" w:hAnsi="Times New Roman" w:cs="Times New Roman"/>
          <w:sz w:val="24"/>
          <w:szCs w:val="24"/>
          <w:highlight w:val="none"/>
          <w:lang w:val="en-US" w:eastAsia="zh-CN"/>
        </w:rPr>
        <w:t>其</w:t>
      </w:r>
      <w:r>
        <w:rPr>
          <w:rFonts w:hint="default" w:ascii="Times New Roman" w:hAnsi="Times New Roman" w:cs="Times New Roman"/>
          <w:sz w:val="24"/>
          <w:szCs w:val="24"/>
          <w:highlight w:val="none"/>
          <w:lang w:eastAsia="zh-CN"/>
        </w:rPr>
        <w:t>拥有足够的经验和良好的执业团队，熟悉公司业务</w:t>
      </w:r>
      <w:r>
        <w:rPr>
          <w:rFonts w:hint="eastAsia" w:ascii="Times New Roman" w:hAnsi="Times New Roman" w:cs="Times New Roman"/>
          <w:sz w:val="24"/>
          <w:szCs w:val="24"/>
          <w:highlight w:val="none"/>
          <w:lang w:eastAsia="zh-CN"/>
        </w:rPr>
        <w:t>，</w:t>
      </w:r>
      <w:r>
        <w:rPr>
          <w:rFonts w:hint="default" w:ascii="Times New Roman" w:hAnsi="Times New Roman" w:cs="Times New Roman"/>
          <w:sz w:val="24"/>
          <w:szCs w:val="24"/>
          <w:highlight w:val="none"/>
          <w:lang w:eastAsia="zh-CN"/>
        </w:rPr>
        <w:t>对其所做的2021年度公司审计工作给予肯定，</w:t>
      </w:r>
      <w:r>
        <w:rPr>
          <w:rFonts w:hint="default" w:ascii="Times New Roman" w:hAnsi="Times New Roman" w:eastAsia="宋体" w:cs="Times New Roman"/>
          <w:sz w:val="24"/>
          <w:szCs w:val="24"/>
          <w:highlight w:val="none"/>
        </w:rPr>
        <w:t>认为上会</w:t>
      </w:r>
      <w:r>
        <w:rPr>
          <w:rFonts w:hint="eastAsia" w:ascii="Times New Roman" w:hAnsi="Times New Roman" w:cs="Times New Roman"/>
          <w:sz w:val="24"/>
          <w:szCs w:val="24"/>
          <w:highlight w:val="none"/>
          <w:lang w:val="en-US" w:eastAsia="zh-CN"/>
        </w:rPr>
        <w:t>会计</w:t>
      </w:r>
      <w:r>
        <w:rPr>
          <w:rFonts w:hint="default" w:ascii="Times New Roman" w:hAnsi="Times New Roman" w:eastAsia="宋体" w:cs="Times New Roman"/>
          <w:sz w:val="24"/>
          <w:szCs w:val="24"/>
          <w:highlight w:val="none"/>
        </w:rPr>
        <w:t>具备为公司提供审计服务的专业能力、经验和资质，能够满足公司审计工作的要求。</w:t>
      </w:r>
      <w:r>
        <w:rPr>
          <w:rFonts w:hint="default" w:ascii="Times New Roman" w:hAnsi="Times New Roman" w:cs="Times New Roman"/>
          <w:sz w:val="24"/>
          <w:szCs w:val="24"/>
          <w:highlight w:val="none"/>
          <w:lang w:eastAsia="zh-CN"/>
        </w:rPr>
        <w:t>在审计期间其</w:t>
      </w:r>
      <w:r>
        <w:rPr>
          <w:rFonts w:hint="default" w:ascii="Times New Roman" w:hAnsi="Times New Roman" w:eastAsia="宋体" w:cs="Times New Roman"/>
          <w:sz w:val="24"/>
          <w:szCs w:val="24"/>
          <w:highlight w:val="none"/>
        </w:rPr>
        <w:t>坚持独立审计原则，客观、公正、公允地对公司财务状况、经营成果和内部控制有效性进行评价，切实履行了审计机构应尽的职责。董事会审计委员会</w:t>
      </w:r>
      <w:r>
        <w:rPr>
          <w:rFonts w:hint="default" w:ascii="Times New Roman" w:hAnsi="Times New Roman" w:cs="Times New Roman"/>
          <w:sz w:val="24"/>
          <w:szCs w:val="24"/>
          <w:highlight w:val="none"/>
          <w:lang w:eastAsia="zh-CN"/>
        </w:rPr>
        <w:t>同意续聘</w:t>
      </w:r>
      <w:r>
        <w:rPr>
          <w:rFonts w:hint="default" w:ascii="Times New Roman" w:hAnsi="Times New Roman" w:cs="Times New Roman"/>
          <w:sz w:val="24"/>
          <w:szCs w:val="24"/>
          <w:highlight w:val="none"/>
          <w:lang w:val="en-US" w:eastAsia="zh-CN"/>
        </w:rPr>
        <w:t>上会会计为公司202</w:t>
      </w:r>
      <w:r>
        <w:rPr>
          <w:rFonts w:hint="eastAsia" w:ascii="Times New Roman" w:hAnsi="Times New Roman" w:cs="Times New Roman"/>
          <w:sz w:val="24"/>
          <w:szCs w:val="24"/>
          <w:highlight w:val="none"/>
          <w:lang w:val="en-US" w:eastAsia="zh-CN"/>
        </w:rPr>
        <w:t>2</w:t>
      </w:r>
      <w:r>
        <w:rPr>
          <w:rFonts w:hint="default" w:ascii="Times New Roman" w:hAnsi="Times New Roman" w:cs="Times New Roman"/>
          <w:sz w:val="24"/>
          <w:szCs w:val="24"/>
          <w:highlight w:val="none"/>
          <w:lang w:val="en-US" w:eastAsia="zh-CN"/>
        </w:rPr>
        <w:t>年度财务审计机构、内部控制审计机构，并同意将相关议案提交公司董事会审议。</w:t>
      </w:r>
    </w:p>
    <w:p>
      <w:pPr>
        <w:pStyle w:val="5"/>
        <w:keepNext w:val="0"/>
        <w:keepLines w:val="0"/>
        <w:pageBreakBefore w:val="0"/>
        <w:widowControl w:val="0"/>
        <w:numPr>
          <w:ilvl w:val="0"/>
          <w:numId w:val="9"/>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cs="宋体"/>
          <w:sz w:val="24"/>
          <w:szCs w:val="24"/>
          <w:highlight w:val="none"/>
          <w:lang w:eastAsia="zh-CN"/>
        </w:rPr>
      </w:pPr>
      <w:r>
        <w:rPr>
          <w:rFonts w:hint="eastAsia" w:cs="宋体"/>
          <w:sz w:val="24"/>
          <w:szCs w:val="24"/>
          <w:highlight w:val="none"/>
          <w:lang w:eastAsia="zh-CN"/>
        </w:rPr>
        <w:t>独立董事事前认可意见</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54" w:firstLineChars="0"/>
        <w:textAlignment w:val="auto"/>
      </w:pPr>
      <w:r>
        <w:t>上会会计师事务所（特殊普通合伙）</w:t>
      </w:r>
      <w:r>
        <w:rPr>
          <w:spacing w:val="-1"/>
        </w:rPr>
        <w:t>职业道德水准和专业服务能力符合法律</w:t>
      </w:r>
      <w:r>
        <w:rPr>
          <w:spacing w:val="-6"/>
        </w:rPr>
        <w:t>法规要求，并具有从事证券、期货相关业务的执业资格。在其为公司年度财务报</w:t>
      </w:r>
      <w:r>
        <w:rPr>
          <w:spacing w:val="-8"/>
        </w:rPr>
        <w:t>告审计、内控审计期间，能够遵循独立、客观、公正的执业准则，较好完成了公</w:t>
      </w:r>
      <w:r>
        <w:rPr>
          <w:spacing w:val="-4"/>
        </w:rPr>
        <w:t>司委托的年度财务报告审计和内控审计任务，审计结果客观、公正。同意将本议</w:t>
      </w:r>
      <w:r>
        <w:t>案提交董事会审议。</w:t>
      </w:r>
    </w:p>
    <w:p>
      <w:pPr>
        <w:pStyle w:val="5"/>
        <w:keepNext w:val="0"/>
        <w:keepLines w:val="0"/>
        <w:pageBreakBefore w:val="0"/>
        <w:widowControl w:val="0"/>
        <w:numPr>
          <w:ilvl w:val="0"/>
          <w:numId w:val="9"/>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cs="宋体"/>
          <w:sz w:val="24"/>
          <w:szCs w:val="24"/>
          <w:highlight w:val="none"/>
          <w:lang w:eastAsia="zh-CN"/>
        </w:rPr>
      </w:pPr>
      <w:r>
        <w:rPr>
          <w:rFonts w:hint="eastAsia" w:cs="宋体"/>
          <w:sz w:val="24"/>
          <w:szCs w:val="24"/>
          <w:highlight w:val="none"/>
          <w:lang w:eastAsia="zh-CN"/>
        </w:rPr>
        <w:t>独立董事独立意见</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上会会计师事务所（特殊普通合伙）具备从事证券业务的资质和为上市公司提供审计服务的能力和经验在担任本公司202</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rPr>
        <w:t>年度财务报告审计服务和之前公司上市审计服务过程中，坚持独立审计准则，认真履行的其责任与义务，保证了公司各项工作的顺利开展。本次会计师事务所聘任程序合法有效，不存在损害公司及中小股东利益的情形。我们同意续聘上会会计师事务所（特殊普通合伙）为公司202</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年度审计机构和内控审计机构，并将本事项提交股东大会审议。</w:t>
      </w:r>
    </w:p>
    <w:p>
      <w:pPr>
        <w:pStyle w:val="5"/>
        <w:keepNext w:val="0"/>
        <w:keepLines w:val="0"/>
        <w:pageBreakBefore w:val="0"/>
        <w:widowControl w:val="0"/>
        <w:numPr>
          <w:ilvl w:val="0"/>
          <w:numId w:val="9"/>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董事会对本次聘任会计</w:t>
      </w:r>
      <w:r>
        <w:rPr>
          <w:rFonts w:hint="default" w:ascii="Times New Roman" w:hAnsi="Times New Roman" w:cs="Times New Roman"/>
          <w:sz w:val="24"/>
          <w:szCs w:val="24"/>
          <w:lang w:eastAsia="zh-CN"/>
        </w:rPr>
        <w:t>师</w:t>
      </w:r>
      <w:r>
        <w:rPr>
          <w:rFonts w:hint="default" w:ascii="Times New Roman" w:hAnsi="Times New Roman" w:eastAsia="宋体" w:cs="Times New Roman"/>
          <w:sz w:val="24"/>
          <w:szCs w:val="24"/>
        </w:rPr>
        <w:t>事务所相关议案的审议和表决情况</w:t>
      </w:r>
    </w:p>
    <w:p>
      <w:pPr>
        <w:pStyle w:val="5"/>
        <w:keepNext w:val="0"/>
        <w:keepLines w:val="0"/>
        <w:pageBreakBefore w:val="0"/>
        <w:widowControl w:val="0"/>
        <w:numPr>
          <w:ilvl w:val="0"/>
          <w:numId w:val="0"/>
        </w:numPr>
        <w:kinsoku/>
        <w:wordWrap/>
        <w:overflowPunct/>
        <w:topLinePunct w:val="0"/>
        <w:bidi w:val="0"/>
        <w:spacing w:before="0" w:after="0" w:line="360" w:lineRule="auto"/>
        <w:ind w:left="0" w:leftChars="0" w:right="213" w:rightChars="0" w:firstLine="420" w:firstLineChars="175"/>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202</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lang w:val="en-US" w:eastAsia="zh-CN"/>
        </w:rPr>
        <w:t>年4月2</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日，公司第七届董事会第</w:t>
      </w:r>
      <w:r>
        <w:rPr>
          <w:rFonts w:hint="eastAsia" w:ascii="Times New Roman" w:hAnsi="Times New Roman" w:cs="Times New Roman"/>
          <w:sz w:val="24"/>
          <w:szCs w:val="24"/>
          <w:lang w:val="en-US" w:eastAsia="zh-CN"/>
        </w:rPr>
        <w:t>二十三</w:t>
      </w:r>
      <w:r>
        <w:rPr>
          <w:rFonts w:hint="default" w:ascii="Times New Roman" w:hAnsi="Times New Roman" w:cs="Times New Roman"/>
          <w:sz w:val="24"/>
          <w:szCs w:val="24"/>
          <w:lang w:val="en-US" w:eastAsia="zh-CN"/>
        </w:rPr>
        <w:t>次会议审议通过了</w:t>
      </w:r>
      <w:r>
        <w:rPr>
          <w:rFonts w:hint="default" w:ascii="Times New Roman" w:hAnsi="Times New Roman" w:cs="Times New Roman"/>
          <w:b w:val="0"/>
          <w:bCs w:val="0"/>
          <w:sz w:val="24"/>
        </w:rPr>
        <w:t>《关于支付</w:t>
      </w:r>
      <w:r>
        <w:rPr>
          <w:rFonts w:hint="default" w:ascii="Times New Roman" w:hAnsi="Times New Roman" w:cs="Times New Roman"/>
          <w:b w:val="0"/>
          <w:bCs w:val="0"/>
          <w:sz w:val="24"/>
          <w:lang w:val="en-US" w:eastAsia="zh-CN"/>
        </w:rPr>
        <w:t>202</w:t>
      </w:r>
      <w:r>
        <w:rPr>
          <w:rFonts w:hint="eastAsia" w:ascii="Times New Roman" w:hAnsi="Times New Roman" w:cs="Times New Roman"/>
          <w:b w:val="0"/>
          <w:bCs w:val="0"/>
          <w:sz w:val="24"/>
          <w:lang w:val="en-US" w:eastAsia="zh-CN"/>
        </w:rPr>
        <w:t>1</w:t>
      </w:r>
      <w:r>
        <w:rPr>
          <w:rFonts w:hint="default" w:ascii="Times New Roman" w:hAnsi="Times New Roman" w:cs="Times New Roman"/>
          <w:b w:val="0"/>
          <w:bCs w:val="0"/>
          <w:sz w:val="24"/>
        </w:rPr>
        <w:t>年度会计师事务所报酬与续聘</w:t>
      </w:r>
      <w:r>
        <w:rPr>
          <w:rFonts w:hint="default" w:ascii="Times New Roman" w:hAnsi="Times New Roman" w:cs="Times New Roman"/>
          <w:b w:val="0"/>
          <w:bCs w:val="0"/>
          <w:sz w:val="24"/>
          <w:lang w:val="en-US" w:eastAsia="zh-CN"/>
        </w:rPr>
        <w:t>202</w:t>
      </w:r>
      <w:r>
        <w:rPr>
          <w:rFonts w:hint="eastAsia" w:ascii="Times New Roman" w:hAnsi="Times New Roman" w:cs="Times New Roman"/>
          <w:b w:val="0"/>
          <w:bCs w:val="0"/>
          <w:sz w:val="24"/>
          <w:lang w:val="en-US" w:eastAsia="zh-CN"/>
        </w:rPr>
        <w:t>2</w:t>
      </w:r>
      <w:r>
        <w:rPr>
          <w:rFonts w:hint="default" w:ascii="Times New Roman" w:hAnsi="Times New Roman" w:cs="Times New Roman"/>
          <w:b w:val="0"/>
          <w:bCs w:val="0"/>
          <w:sz w:val="24"/>
        </w:rPr>
        <w:t>年度会计师事务所的议案》</w:t>
      </w:r>
      <w:r>
        <w:rPr>
          <w:rFonts w:hint="default" w:ascii="Times New Roman" w:hAnsi="Times New Roman" w:cs="Times New Roman"/>
          <w:b w:val="0"/>
          <w:bCs w:val="0"/>
          <w:sz w:val="24"/>
          <w:lang w:eastAsia="zh-CN"/>
        </w:rPr>
        <w:t>、《关于支付20</w:t>
      </w:r>
      <w:r>
        <w:rPr>
          <w:rFonts w:hint="default" w:ascii="Times New Roman" w:hAnsi="Times New Roman" w:cs="Times New Roman"/>
          <w:b w:val="0"/>
          <w:bCs w:val="0"/>
          <w:sz w:val="24"/>
          <w:lang w:val="en-US" w:eastAsia="zh-CN"/>
        </w:rPr>
        <w:t>2</w:t>
      </w:r>
      <w:r>
        <w:rPr>
          <w:rFonts w:hint="eastAsia" w:ascii="Times New Roman" w:hAnsi="Times New Roman" w:cs="Times New Roman"/>
          <w:b w:val="0"/>
          <w:bCs w:val="0"/>
          <w:sz w:val="24"/>
          <w:lang w:val="en-US" w:eastAsia="zh-CN"/>
        </w:rPr>
        <w:t>1</w:t>
      </w:r>
      <w:r>
        <w:rPr>
          <w:rFonts w:hint="default" w:ascii="Times New Roman" w:hAnsi="Times New Roman" w:cs="Times New Roman"/>
          <w:b w:val="0"/>
          <w:bCs w:val="0"/>
          <w:sz w:val="24"/>
          <w:lang w:eastAsia="zh-CN"/>
        </w:rPr>
        <w:t>年度内控审计会计师事务所报酬与续聘202</w:t>
      </w:r>
      <w:r>
        <w:rPr>
          <w:rFonts w:hint="eastAsia" w:ascii="Times New Roman" w:hAnsi="Times New Roman" w:cs="Times New Roman"/>
          <w:b w:val="0"/>
          <w:bCs w:val="0"/>
          <w:sz w:val="24"/>
          <w:lang w:val="en-US" w:eastAsia="zh-CN"/>
        </w:rPr>
        <w:t>2</w:t>
      </w:r>
      <w:r>
        <w:rPr>
          <w:rFonts w:hint="default" w:ascii="Times New Roman" w:hAnsi="Times New Roman" w:cs="Times New Roman"/>
          <w:b w:val="0"/>
          <w:bCs w:val="0"/>
          <w:sz w:val="24"/>
          <w:lang w:eastAsia="zh-CN"/>
        </w:rPr>
        <w:t>年度内控审计会计师事务所的议案》。表决结果：同意</w:t>
      </w:r>
      <w:r>
        <w:rPr>
          <w:rFonts w:hint="default" w:ascii="Times New Roman" w:hAnsi="Times New Roman" w:cs="Times New Roman"/>
          <w:b w:val="0"/>
          <w:bCs w:val="0"/>
          <w:sz w:val="24"/>
          <w:lang w:val="en-US" w:eastAsia="zh-CN"/>
        </w:rPr>
        <w:t>9票，反对0票，弃权0票。</w:t>
      </w:r>
    </w:p>
    <w:p>
      <w:pPr>
        <w:pStyle w:val="5"/>
        <w:keepNext w:val="0"/>
        <w:keepLines w:val="0"/>
        <w:pageBreakBefore w:val="0"/>
        <w:widowControl w:val="0"/>
        <w:numPr>
          <w:ilvl w:val="0"/>
          <w:numId w:val="9"/>
        </w:numPr>
        <w:tabs>
          <w:tab w:val="left" w:pos="1017"/>
          <w:tab w:val="left" w:pos="1018"/>
        </w:tabs>
        <w:kinsoku/>
        <w:wordWrap/>
        <w:overflowPunct/>
        <w:topLinePunct w:val="0"/>
        <w:bidi w:val="0"/>
        <w:spacing w:before="0" w:after="0" w:line="360" w:lineRule="auto"/>
        <w:ind w:left="0" w:leftChars="0" w:right="213" w:rightChars="0" w:firstLine="420" w:firstLineChars="175"/>
        <w:jc w:val="left"/>
        <w:textAlignment w:val="auto"/>
        <w:rPr>
          <w:rFonts w:hint="eastAsia" w:ascii="宋体" w:hAnsi="宋体" w:eastAsia="宋体" w:cs="宋体"/>
          <w:sz w:val="24"/>
          <w:szCs w:val="24"/>
        </w:rPr>
      </w:pPr>
      <w:r>
        <w:rPr>
          <w:rFonts w:hint="eastAsia" w:ascii="宋体" w:hAnsi="宋体" w:eastAsia="宋体" w:cs="宋体"/>
          <w:sz w:val="24"/>
          <w:szCs w:val="24"/>
        </w:rPr>
        <w:t>本次聘任会计师事务所事项尚需提交公司股东大会审议，并自公司股东大会审议通过之日起生效。</w:t>
      </w: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right="213" w:rightChars="0"/>
        <w:jc w:val="left"/>
        <w:textAlignment w:val="auto"/>
        <w:rPr>
          <w:rFonts w:hint="eastAsia" w:ascii="宋体" w:hAnsi="宋体" w:eastAsia="宋体" w:cs="宋体"/>
          <w:sz w:val="24"/>
          <w:szCs w:val="24"/>
        </w:rPr>
      </w:pPr>
    </w:p>
    <w:p>
      <w:pPr>
        <w:pStyle w:val="5"/>
        <w:keepNext w:val="0"/>
        <w:keepLines w:val="0"/>
        <w:pageBreakBefore w:val="0"/>
        <w:widowControl w:val="0"/>
        <w:numPr>
          <w:ilvl w:val="0"/>
          <w:numId w:val="0"/>
        </w:numPr>
        <w:tabs>
          <w:tab w:val="left" w:pos="1017"/>
          <w:tab w:val="left" w:pos="1018"/>
        </w:tabs>
        <w:kinsoku/>
        <w:wordWrap/>
        <w:overflowPunct/>
        <w:topLinePunct w:val="0"/>
        <w:bidi w:val="0"/>
        <w:spacing w:before="0" w:after="0" w:line="360" w:lineRule="auto"/>
        <w:ind w:left="0" w:leftChars="0" w:right="213" w:rightChars="0" w:firstLine="501" w:firstLineChars="209"/>
        <w:jc w:val="left"/>
        <w:textAlignment w:val="auto"/>
        <w:rPr>
          <w:rFonts w:hint="eastAsia" w:ascii="宋体" w:hAnsi="宋体" w:eastAsia="宋体" w:cs="宋体"/>
          <w:sz w:val="24"/>
          <w:szCs w:val="24"/>
        </w:rPr>
      </w:pPr>
      <w:r>
        <w:rPr>
          <w:rFonts w:hint="eastAsia" w:ascii="宋体" w:hAnsi="宋体" w:eastAsia="宋体" w:cs="宋体"/>
          <w:sz w:val="24"/>
          <w:szCs w:val="24"/>
        </w:rPr>
        <w:t>特此公告。</w:t>
      </w:r>
    </w:p>
    <w:p>
      <w:pPr>
        <w:keepNext w:val="0"/>
        <w:keepLines w:val="0"/>
        <w:pageBreakBefore w:val="0"/>
        <w:widowControl w:val="0"/>
        <w:kinsoku/>
        <w:wordWrap/>
        <w:overflowPunct/>
        <w:topLinePunct w:val="0"/>
        <w:bidi w:val="0"/>
        <w:snapToGrid w:val="0"/>
        <w:spacing w:line="360" w:lineRule="auto"/>
        <w:ind w:firstLine="480" w:firstLineChars="200"/>
        <w:jc w:val="right"/>
        <w:textAlignment w:val="auto"/>
        <w:rPr>
          <w:rFonts w:hint="eastAsia" w:ascii="Times New Roman" w:hAnsi="Times New Roman" w:eastAsia="宋体"/>
          <w:sz w:val="24"/>
          <w:szCs w:val="24"/>
          <w:lang w:eastAsia="zh-CN"/>
        </w:rPr>
      </w:pPr>
      <w:r>
        <w:rPr>
          <w:rFonts w:hint="eastAsia" w:ascii="Times New Roman" w:hAnsi="Times New Roman"/>
          <w:sz w:val="24"/>
          <w:szCs w:val="24"/>
        </w:rPr>
        <w:t>格尔软件股份有限公司</w:t>
      </w:r>
      <w:r>
        <w:rPr>
          <w:rFonts w:hint="eastAsia" w:ascii="Times New Roman" w:hAnsi="Times New Roman"/>
          <w:sz w:val="24"/>
          <w:szCs w:val="24"/>
          <w:lang w:eastAsia="zh-CN"/>
        </w:rPr>
        <w:t>董事会</w:t>
      </w:r>
    </w:p>
    <w:p>
      <w:pPr>
        <w:keepNext w:val="0"/>
        <w:keepLines w:val="0"/>
        <w:pageBreakBefore w:val="0"/>
        <w:widowControl w:val="0"/>
        <w:kinsoku/>
        <w:wordWrap/>
        <w:overflowPunct/>
        <w:topLinePunct w:val="0"/>
        <w:bidi w:val="0"/>
        <w:snapToGrid w:val="0"/>
        <w:spacing w:line="360" w:lineRule="auto"/>
        <w:ind w:firstLine="480" w:firstLineChars="200"/>
        <w:jc w:val="right"/>
        <w:textAlignment w:val="auto"/>
        <w:rPr>
          <w:rFonts w:ascii="Times New Roman" w:hAnsi="Times New Roman"/>
          <w:sz w:val="24"/>
          <w:szCs w:val="24"/>
        </w:rPr>
      </w:pPr>
      <w:bookmarkStart w:id="0" w:name="_Hlk534558927"/>
      <w:r>
        <w:rPr>
          <w:rFonts w:ascii="Times New Roman" w:hAnsi="Times New Roman"/>
          <w:sz w:val="24"/>
          <w:szCs w:val="24"/>
        </w:rPr>
        <w:t>20</w:t>
      </w:r>
      <w:r>
        <w:rPr>
          <w:rFonts w:hint="eastAsia" w:ascii="Times New Roman" w:hAnsi="Times New Roman"/>
          <w:sz w:val="24"/>
          <w:szCs w:val="24"/>
          <w:lang w:val="en-US" w:eastAsia="zh-CN"/>
        </w:rPr>
        <w:t>22</w:t>
      </w:r>
      <w:r>
        <w:rPr>
          <w:rFonts w:ascii="Times New Roman" w:hAnsi="Times New Roman"/>
          <w:sz w:val="24"/>
          <w:szCs w:val="24"/>
        </w:rPr>
        <w:t>年</w:t>
      </w:r>
      <w:r>
        <w:rPr>
          <w:rFonts w:hint="eastAsia" w:ascii="Times New Roman" w:hAnsi="Times New Roman"/>
          <w:sz w:val="24"/>
          <w:szCs w:val="24"/>
          <w:lang w:val="en-US" w:eastAsia="zh-CN"/>
        </w:rPr>
        <w:t>4</w:t>
      </w:r>
      <w:r>
        <w:rPr>
          <w:rFonts w:ascii="Times New Roman" w:hAnsi="Times New Roman"/>
          <w:sz w:val="24"/>
          <w:szCs w:val="24"/>
        </w:rPr>
        <w:t>月</w:t>
      </w:r>
      <w:r>
        <w:rPr>
          <w:rFonts w:hint="eastAsia" w:ascii="Times New Roman" w:hAnsi="Times New Roman"/>
          <w:sz w:val="24"/>
          <w:szCs w:val="24"/>
          <w:lang w:val="en-US" w:eastAsia="zh-CN"/>
        </w:rPr>
        <w:t>26</w:t>
      </w:r>
      <w:r>
        <w:rPr>
          <w:rFonts w:ascii="Times New Roman" w:hAnsi="Times New Roman"/>
          <w:sz w:val="24"/>
          <w:szCs w:val="24"/>
        </w:rPr>
        <w:t>日</w:t>
      </w:r>
      <w:bookmarkEnd w:id="0"/>
    </w:p>
    <w:p>
      <w:pPr>
        <w:keepNext w:val="0"/>
        <w:keepLines w:val="0"/>
        <w:pageBreakBefore w:val="0"/>
        <w:widowControl w:val="0"/>
        <w:kinsoku/>
        <w:wordWrap/>
        <w:overflowPunct/>
        <w:topLinePunct w:val="0"/>
        <w:autoSpaceDE w:val="0"/>
        <w:autoSpaceDN w:val="0"/>
        <w:bidi w:val="0"/>
        <w:adjustRightInd w:val="0"/>
        <w:spacing w:line="360" w:lineRule="auto"/>
        <w:ind w:firstLine="477" w:firstLineChars="198"/>
        <w:jc w:val="left"/>
        <w:textAlignment w:val="auto"/>
        <w:rPr>
          <w:rFonts w:hint="eastAsia" w:ascii="宋体" w:hAnsi="宋体" w:eastAsia="宋体" w:cs="宋体"/>
          <w:b/>
          <w:color w:val="000000"/>
          <w:kern w:val="0"/>
          <w:sz w:val="24"/>
          <w:szCs w:val="24"/>
          <w:lang w:eastAsia="zh-CN"/>
        </w:rPr>
      </w:pPr>
      <w:r>
        <w:rPr>
          <w:rFonts w:hint="eastAsia" w:ascii="宋体" w:hAnsi="宋体" w:eastAsia="宋体" w:cs="宋体"/>
          <w:b/>
          <w:color w:val="000000"/>
          <w:kern w:val="0"/>
          <w:sz w:val="24"/>
          <w:szCs w:val="24"/>
        </w:rPr>
        <w:t>备查文件</w:t>
      </w:r>
    </w:p>
    <w:p>
      <w:pPr>
        <w:keepNext w:val="0"/>
        <w:keepLines w:val="0"/>
        <w:pageBreakBefore w:val="0"/>
        <w:widowControl w:val="0"/>
        <w:kinsoku/>
        <w:wordWrap/>
        <w:overflowPunct/>
        <w:topLinePunct w:val="0"/>
        <w:autoSpaceDE w:val="0"/>
        <w:autoSpaceDN w:val="0"/>
        <w:bidi w:val="0"/>
        <w:adjustRightInd w:val="0"/>
        <w:spacing w:line="360" w:lineRule="auto"/>
        <w:ind w:firstLine="475" w:firstLineChars="198"/>
        <w:jc w:val="left"/>
        <w:textAlignment w:val="auto"/>
        <w:rPr>
          <w:rFonts w:hint="default" w:ascii="Times New Roman" w:hAnsi="Times New Roman" w:eastAsia="宋体" w:cs="Times New Roman"/>
          <w:color w:val="000000"/>
          <w:kern w:val="0"/>
          <w:sz w:val="24"/>
          <w:szCs w:val="24"/>
          <w:lang w:eastAsia="zh-CN"/>
        </w:rPr>
      </w:pPr>
      <w:r>
        <w:rPr>
          <w:rFonts w:hint="default" w:ascii="Times New Roman" w:hAnsi="Times New Roman" w:eastAsia="宋体" w:cs="Times New Roman"/>
          <w:color w:val="000000"/>
          <w:kern w:val="0"/>
          <w:sz w:val="24"/>
          <w:szCs w:val="24"/>
        </w:rPr>
        <w:t>1、公司第七届董事会第</w:t>
      </w:r>
      <w:r>
        <w:rPr>
          <w:rFonts w:hint="eastAsia" w:ascii="Times New Roman" w:hAnsi="Times New Roman" w:cs="Times New Roman"/>
          <w:color w:val="000000"/>
          <w:kern w:val="0"/>
          <w:sz w:val="24"/>
          <w:szCs w:val="24"/>
          <w:lang w:val="en-US" w:eastAsia="zh-CN"/>
        </w:rPr>
        <w:t>二十三</w:t>
      </w:r>
      <w:r>
        <w:rPr>
          <w:rFonts w:hint="default" w:ascii="Times New Roman" w:hAnsi="Times New Roman" w:eastAsia="宋体" w:cs="Times New Roman"/>
          <w:color w:val="000000"/>
          <w:kern w:val="0"/>
          <w:sz w:val="24"/>
          <w:szCs w:val="24"/>
        </w:rPr>
        <w:t>次会议决议；</w:t>
      </w:r>
    </w:p>
    <w:p>
      <w:pPr>
        <w:keepNext w:val="0"/>
        <w:keepLines w:val="0"/>
        <w:pageBreakBefore w:val="0"/>
        <w:widowControl w:val="0"/>
        <w:kinsoku/>
        <w:wordWrap/>
        <w:overflowPunct/>
        <w:topLinePunct w:val="0"/>
        <w:autoSpaceDE w:val="0"/>
        <w:autoSpaceDN w:val="0"/>
        <w:bidi w:val="0"/>
        <w:adjustRightInd w:val="0"/>
        <w:spacing w:line="360" w:lineRule="auto"/>
        <w:ind w:firstLine="475" w:firstLineChars="198"/>
        <w:jc w:val="left"/>
        <w:textAlignment w:val="auto"/>
        <w:rPr>
          <w:rFonts w:hint="default"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2</w:t>
      </w:r>
      <w:r>
        <w:rPr>
          <w:rFonts w:hint="default" w:ascii="Times New Roman" w:hAnsi="Times New Roman" w:eastAsia="宋体" w:cs="Times New Roman"/>
          <w:color w:val="000000"/>
          <w:kern w:val="0"/>
          <w:sz w:val="24"/>
          <w:szCs w:val="24"/>
        </w:rPr>
        <w:t>、</w:t>
      </w:r>
      <w:r>
        <w:rPr>
          <w:rFonts w:hint="default" w:ascii="Times New Roman" w:hAnsi="Times New Roman" w:eastAsia="宋体" w:cs="Times New Roman"/>
          <w:color w:val="auto"/>
          <w:sz w:val="24"/>
          <w:szCs w:val="24"/>
          <w:highlight w:val="none"/>
          <w:lang w:eastAsia="zh-CN"/>
        </w:rPr>
        <w:t>公司独立董事关于公司第七届董事会第</w:t>
      </w:r>
      <w:r>
        <w:rPr>
          <w:rFonts w:hint="eastAsia" w:ascii="Times New Roman" w:hAnsi="Times New Roman" w:cs="Times New Roman"/>
          <w:color w:val="auto"/>
          <w:sz w:val="24"/>
          <w:szCs w:val="24"/>
          <w:highlight w:val="none"/>
          <w:lang w:val="en-US" w:eastAsia="zh-CN"/>
        </w:rPr>
        <w:t>二十三</w:t>
      </w:r>
      <w:r>
        <w:rPr>
          <w:rFonts w:hint="default" w:ascii="Times New Roman" w:hAnsi="Times New Roman" w:eastAsia="宋体" w:cs="Times New Roman"/>
          <w:color w:val="auto"/>
          <w:sz w:val="24"/>
          <w:szCs w:val="24"/>
          <w:highlight w:val="none"/>
          <w:lang w:eastAsia="zh-CN"/>
        </w:rPr>
        <w:t>次会议相关事项的独立意见</w:t>
      </w:r>
      <w:r>
        <w:rPr>
          <w:rFonts w:hint="default" w:ascii="Times New Roman" w:hAnsi="Times New Roman" w:eastAsia="宋体" w:cs="Times New Roman"/>
          <w:color w:val="000000"/>
          <w:kern w:val="0"/>
          <w:sz w:val="24"/>
          <w:szCs w:val="24"/>
        </w:rPr>
        <w:t>；</w:t>
      </w:r>
    </w:p>
    <w:p>
      <w:pPr>
        <w:keepNext w:val="0"/>
        <w:keepLines w:val="0"/>
        <w:pageBreakBefore w:val="0"/>
        <w:widowControl w:val="0"/>
        <w:kinsoku/>
        <w:wordWrap/>
        <w:overflowPunct/>
        <w:topLinePunct w:val="0"/>
        <w:autoSpaceDE w:val="0"/>
        <w:autoSpaceDN w:val="0"/>
        <w:bidi w:val="0"/>
        <w:adjustRightInd w:val="0"/>
        <w:spacing w:line="360" w:lineRule="auto"/>
        <w:ind w:firstLine="475" w:firstLineChars="198"/>
        <w:jc w:val="left"/>
        <w:textAlignment w:val="auto"/>
        <w:rPr>
          <w:rFonts w:hint="default" w:ascii="Times New Roman" w:hAnsi="Times New Roman" w:eastAsia="宋体" w:cs="Times New Roman"/>
          <w:color w:val="000000"/>
          <w:kern w:val="0"/>
          <w:sz w:val="24"/>
          <w:szCs w:val="24"/>
          <w:lang w:val="en-US" w:eastAsia="zh-CN"/>
        </w:rPr>
      </w:pPr>
      <w:r>
        <w:rPr>
          <w:rFonts w:hint="eastAsia" w:ascii="Times New Roman" w:hAnsi="Times New Roman" w:eastAsia="宋体" w:cs="Times New Roman"/>
          <w:color w:val="000000"/>
          <w:kern w:val="0"/>
          <w:sz w:val="24"/>
          <w:szCs w:val="24"/>
          <w:lang w:val="en-US" w:eastAsia="zh-CN"/>
        </w:rPr>
        <w:t>3</w:t>
      </w:r>
      <w:r>
        <w:rPr>
          <w:rFonts w:hint="default" w:ascii="Times New Roman" w:hAnsi="Times New Roman" w:eastAsia="宋体" w:cs="Times New Roman"/>
          <w:color w:val="000000"/>
          <w:kern w:val="0"/>
          <w:sz w:val="24"/>
          <w:szCs w:val="24"/>
          <w:lang w:val="en-US" w:eastAsia="zh-CN"/>
        </w:rPr>
        <w:t>、</w:t>
      </w:r>
      <w:r>
        <w:rPr>
          <w:rFonts w:hint="default" w:ascii="Times New Roman" w:hAnsi="Times New Roman" w:eastAsia="宋体" w:cs="Times New Roman"/>
          <w:color w:val="auto"/>
          <w:sz w:val="24"/>
          <w:szCs w:val="24"/>
          <w:highlight w:val="none"/>
          <w:lang w:eastAsia="zh-CN"/>
        </w:rPr>
        <w:t>公司独立董事关于公司第七届董事会第</w:t>
      </w:r>
      <w:r>
        <w:rPr>
          <w:rFonts w:hint="eastAsia" w:ascii="Times New Roman" w:hAnsi="Times New Roman" w:cs="Times New Roman"/>
          <w:color w:val="auto"/>
          <w:sz w:val="24"/>
          <w:szCs w:val="24"/>
          <w:highlight w:val="none"/>
          <w:lang w:val="en-US" w:eastAsia="zh-CN"/>
        </w:rPr>
        <w:t>二十三</w:t>
      </w:r>
      <w:r>
        <w:rPr>
          <w:rFonts w:hint="default" w:ascii="Times New Roman" w:hAnsi="Times New Roman" w:eastAsia="宋体" w:cs="Times New Roman"/>
          <w:color w:val="auto"/>
          <w:sz w:val="24"/>
          <w:szCs w:val="24"/>
          <w:highlight w:val="none"/>
          <w:lang w:eastAsia="zh-CN"/>
        </w:rPr>
        <w:t>次会议相关事项的事前认可书</w:t>
      </w:r>
      <w:r>
        <w:rPr>
          <w:rFonts w:hint="default" w:ascii="Times New Roman" w:hAnsi="Times New Roman" w:eastAsia="宋体" w:cs="Times New Roman"/>
          <w:color w:val="000000"/>
          <w:kern w:val="0"/>
          <w:sz w:val="24"/>
          <w:szCs w:val="24"/>
          <w:lang w:val="en-US" w:eastAsia="zh-CN"/>
        </w:rPr>
        <w:t>。</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黑体-WinCharSetFFFF-H">
    <w:altName w:val="黑体"/>
    <w:panose1 w:val="020B0604020202020204"/>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41DB92"/>
    <w:multiLevelType w:val="singleLevel"/>
    <w:tmpl w:val="8441DB92"/>
    <w:lvl w:ilvl="0" w:tentative="0">
      <w:start w:val="1"/>
      <w:numFmt w:val="decimal"/>
      <w:lvlText w:val="%1)"/>
      <w:lvlJc w:val="left"/>
      <w:pPr>
        <w:ind w:left="425" w:hanging="425"/>
      </w:pPr>
      <w:rPr>
        <w:rFonts w:hint="default"/>
      </w:rPr>
    </w:lvl>
  </w:abstractNum>
  <w:abstractNum w:abstractNumId="1">
    <w:nsid w:val="B8DF4C21"/>
    <w:multiLevelType w:val="singleLevel"/>
    <w:tmpl w:val="B8DF4C21"/>
    <w:lvl w:ilvl="0" w:tentative="0">
      <w:start w:val="1"/>
      <w:numFmt w:val="decimal"/>
      <w:suff w:val="nothing"/>
      <w:lvlText w:val="%1、"/>
      <w:lvlJc w:val="left"/>
    </w:lvl>
  </w:abstractNum>
  <w:abstractNum w:abstractNumId="2">
    <w:nsid w:val="D3BA2D62"/>
    <w:multiLevelType w:val="singleLevel"/>
    <w:tmpl w:val="D3BA2D62"/>
    <w:lvl w:ilvl="0" w:tentative="0">
      <w:start w:val="1"/>
      <w:numFmt w:val="decimal"/>
      <w:lvlText w:val="%1)"/>
      <w:lvlJc w:val="left"/>
      <w:pPr>
        <w:ind w:left="425" w:hanging="425"/>
      </w:pPr>
      <w:rPr>
        <w:rFonts w:hint="default"/>
      </w:rPr>
    </w:lvl>
  </w:abstractNum>
  <w:abstractNum w:abstractNumId="3">
    <w:nsid w:val="D52845CC"/>
    <w:multiLevelType w:val="singleLevel"/>
    <w:tmpl w:val="D52845CC"/>
    <w:lvl w:ilvl="0" w:tentative="0">
      <w:start w:val="1"/>
      <w:numFmt w:val="decimal"/>
      <w:lvlText w:val="%1)"/>
      <w:lvlJc w:val="left"/>
      <w:pPr>
        <w:ind w:left="425" w:hanging="425"/>
      </w:pPr>
      <w:rPr>
        <w:rFonts w:hint="default"/>
      </w:rPr>
    </w:lvl>
  </w:abstractNum>
  <w:abstractNum w:abstractNumId="4">
    <w:nsid w:val="F94F30FA"/>
    <w:multiLevelType w:val="singleLevel"/>
    <w:tmpl w:val="F94F30FA"/>
    <w:lvl w:ilvl="0" w:tentative="0">
      <w:start w:val="1"/>
      <w:numFmt w:val="chineseCounting"/>
      <w:suff w:val="nothing"/>
      <w:lvlText w:val="（%1）"/>
      <w:lvlJc w:val="left"/>
      <w:pPr>
        <w:ind w:left="0" w:firstLine="420"/>
      </w:pPr>
      <w:rPr>
        <w:rFonts w:hint="eastAsia"/>
      </w:rPr>
    </w:lvl>
  </w:abstractNum>
  <w:abstractNum w:abstractNumId="5">
    <w:nsid w:val="10D44305"/>
    <w:multiLevelType w:val="singleLevel"/>
    <w:tmpl w:val="10D44305"/>
    <w:lvl w:ilvl="0" w:tentative="0">
      <w:start w:val="1"/>
      <w:numFmt w:val="decimal"/>
      <w:lvlText w:val="%1)"/>
      <w:lvlJc w:val="left"/>
      <w:pPr>
        <w:ind w:left="425" w:hanging="425"/>
      </w:pPr>
      <w:rPr>
        <w:rFonts w:hint="default"/>
      </w:rPr>
    </w:lvl>
  </w:abstractNum>
  <w:abstractNum w:abstractNumId="6">
    <w:nsid w:val="20C23A10"/>
    <w:multiLevelType w:val="singleLevel"/>
    <w:tmpl w:val="20C23A10"/>
    <w:lvl w:ilvl="0" w:tentative="0">
      <w:start w:val="1"/>
      <w:numFmt w:val="bullet"/>
      <w:lvlText w:val=""/>
      <w:lvlJc w:val="left"/>
      <w:pPr>
        <w:ind w:left="420" w:hanging="420"/>
      </w:pPr>
      <w:rPr>
        <w:rFonts w:hint="default" w:ascii="Wingdings" w:hAnsi="Wingdings"/>
      </w:rPr>
    </w:lvl>
  </w:abstractNum>
  <w:abstractNum w:abstractNumId="7">
    <w:nsid w:val="54F43C7A"/>
    <w:multiLevelType w:val="singleLevel"/>
    <w:tmpl w:val="54F43C7A"/>
    <w:lvl w:ilvl="0" w:tentative="0">
      <w:start w:val="1"/>
      <w:numFmt w:val="decimal"/>
      <w:suff w:val="nothing"/>
      <w:lvlText w:val="%1、"/>
      <w:lvlJc w:val="left"/>
    </w:lvl>
  </w:abstractNum>
  <w:abstractNum w:abstractNumId="8">
    <w:nsid w:val="559FFA17"/>
    <w:multiLevelType w:val="singleLevel"/>
    <w:tmpl w:val="559FFA17"/>
    <w:lvl w:ilvl="0" w:tentative="0">
      <w:start w:val="1"/>
      <w:numFmt w:val="decimal"/>
      <w:lvlText w:val="%1)"/>
      <w:lvlJc w:val="left"/>
      <w:pPr>
        <w:ind w:left="425" w:hanging="425"/>
      </w:pPr>
      <w:rPr>
        <w:rFonts w:hint="default"/>
      </w:rPr>
    </w:lvl>
  </w:abstractNum>
  <w:num w:numId="1">
    <w:abstractNumId w:val="6"/>
  </w:num>
  <w:num w:numId="2">
    <w:abstractNumId w:val="1"/>
  </w:num>
  <w:num w:numId="3">
    <w:abstractNumId w:val="8"/>
  </w:num>
  <w:num w:numId="4">
    <w:abstractNumId w:val="0"/>
  </w:num>
  <w:num w:numId="5">
    <w:abstractNumId w:val="2"/>
  </w:num>
  <w:num w:numId="6">
    <w:abstractNumId w:val="3"/>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C77879"/>
    <w:rsid w:val="04293B45"/>
    <w:rsid w:val="22770294"/>
    <w:rsid w:val="30A61833"/>
    <w:rsid w:val="310A030A"/>
    <w:rsid w:val="3D0A64BB"/>
    <w:rsid w:val="3EC77879"/>
    <w:rsid w:val="48814877"/>
    <w:rsid w:val="4984094E"/>
    <w:rsid w:val="509E0E7D"/>
    <w:rsid w:val="5AA73608"/>
    <w:rsid w:val="72633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4"/>
      <w:szCs w:val="24"/>
      <w:lang w:val="zh-CN" w:eastAsia="zh-CN" w:bidi="zh-CN"/>
    </w:rPr>
  </w:style>
  <w:style w:type="paragraph" w:styleId="5">
    <w:name w:val="List Paragraph"/>
    <w:basedOn w:val="1"/>
    <w:qFormat/>
    <w:uiPriority w:val="1"/>
    <w:pPr>
      <w:spacing w:before="159"/>
      <w:ind w:left="1018" w:right="213" w:hanging="42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2781</Words>
  <Characters>2925</Characters>
  <Lines>0</Lines>
  <Paragraphs>0</Paragraphs>
  <TotalTime>32</TotalTime>
  <ScaleCrop>false</ScaleCrop>
  <LinksUpToDate>false</LinksUpToDate>
  <CharactersWithSpaces>2948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2022-04-09T05:44:00Z</dcterms:created>
  <dc:creator>pc</dc:creator>
  <cp:lastModifiedBy>邹岩</cp:lastModifiedBy>
  <dcterms:modified xsi:type="dcterms:W3CDTF">2022-04-23T06:47:22Z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17817D04D3AC4BAF8BA81744F0F909F9</vt:lpwstr>
  </property>
  <property fmtid="{D5CDD505-2E9C-101B-9397-08002B2CF9AE}" pid="4" name="commondata">
    <vt:lpwstr>eyJoZGlkIjoiZWUyYWQ5MTRiODJkMzMyNTEyOWUyNjA4ZWY1NmI1OTUifQ==</vt:lpwstr>
  </property>
</Properties>
</file>