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adjustRightInd w:val="0"/>
        <w:snapToGrid w:val="0"/>
        <w:spacing w:line="360" w:lineRule="auto"/>
        <w:rPr>
          <w:rFonts w:asciiTheme="minorEastAsia" w:hAnsiTheme="minorEastAsia"/>
          <w:sz w:val="24"/>
          <w:szCs w:val="24"/>
        </w:rPr>
      </w:pPr>
      <w:r>
        <w:rPr>
          <w:rFonts w:hint="eastAsia" w:asciiTheme="minorEastAsia" w:hAnsiTheme="minorEastAsia"/>
          <w:sz w:val="24"/>
          <w:szCs w:val="24"/>
        </w:rPr>
        <w:t>证券代码：</w:t>
      </w:r>
      <w:sdt>
        <w:sdtPr>
          <w:rPr>
            <w:rFonts w:hint="eastAsia" w:asciiTheme="minorEastAsia" w:hAnsiTheme="minorEastAsia"/>
            <w:sz w:val="24"/>
            <w:szCs w:val="24"/>
          </w:rPr>
          <w:alias w:val="公司代码"/>
          <w:tag w:val="_GBC_feab7ac6860c4afc88c81275bbb18abc"/>
          <w:id w:val="1616015103"/>
          <w:lock w:val="sdtLocked"/>
          <w:placeholder>
            <w:docPart w:val="GBC22222222222222222222222222222"/>
          </w:placeholder>
        </w:sdtPr>
        <w:sdtEndPr>
          <w:rPr>
            <w:rFonts w:hint="eastAsia" w:asciiTheme="minorEastAsia" w:hAnsiTheme="minorEastAsia"/>
            <w:sz w:val="24"/>
            <w:szCs w:val="24"/>
          </w:rPr>
        </w:sdtEndPr>
        <w:sdtContent>
          <w:r>
            <w:rPr>
              <w:rFonts w:hint="eastAsia" w:asciiTheme="minorEastAsia" w:hAnsiTheme="minorEastAsia"/>
              <w:sz w:val="24"/>
              <w:szCs w:val="24"/>
            </w:rPr>
            <w:t>603232</w:t>
          </w:r>
        </w:sdtContent>
      </w:sdt>
      <w:r>
        <w:rPr>
          <w:rFonts w:hint="eastAsia" w:asciiTheme="minorEastAsia" w:hAnsiTheme="minorEastAsia"/>
          <w:sz w:val="24"/>
          <w:szCs w:val="24"/>
        </w:rPr>
        <w:t xml:space="preserve">        证券简称：</w:t>
      </w:r>
      <w:sdt>
        <w:sdtPr>
          <w:rPr>
            <w:rFonts w:hint="eastAsia" w:asciiTheme="minorEastAsia" w:hAnsiTheme="minorEastAsia"/>
            <w:sz w:val="24"/>
            <w:szCs w:val="24"/>
          </w:rPr>
          <w:alias w:val="公司简称"/>
          <w:tag w:val="_GBC_1718db656d064b1bafc6f1ac1ecd0168"/>
          <w:id w:val="2076006964"/>
          <w:lock w:val="sdtLocked"/>
          <w:placeholder>
            <w:docPart w:val="GBC22222222222222222222222222222"/>
          </w:placeholder>
        </w:sdtPr>
        <w:sdtEndPr>
          <w:rPr>
            <w:rFonts w:hint="eastAsia" w:asciiTheme="minorEastAsia" w:hAnsiTheme="minorEastAsia"/>
            <w:sz w:val="24"/>
            <w:szCs w:val="24"/>
          </w:rPr>
        </w:sdtEndPr>
        <w:sdtContent>
          <w:r>
            <w:rPr>
              <w:rFonts w:hint="eastAsia" w:asciiTheme="minorEastAsia" w:hAnsiTheme="minorEastAsia"/>
              <w:sz w:val="24"/>
              <w:szCs w:val="24"/>
            </w:rPr>
            <w:t>格尔软件</w:t>
          </w:r>
        </w:sdtContent>
      </w:sdt>
      <w:r>
        <w:rPr>
          <w:rFonts w:hint="eastAsia" w:asciiTheme="minorEastAsia" w:hAnsiTheme="minorEastAsia"/>
          <w:sz w:val="24"/>
          <w:szCs w:val="24"/>
        </w:rPr>
        <w:t xml:space="preserve">        公告编号：</w:t>
      </w:r>
      <w:sdt>
        <w:sdtPr>
          <w:rPr>
            <w:rFonts w:hint="eastAsia" w:asciiTheme="minorEastAsia" w:hAnsiTheme="minorEastAsia"/>
            <w:sz w:val="24"/>
            <w:szCs w:val="24"/>
          </w:rPr>
          <w:alias w:val="临时公告编号"/>
          <w:tag w:val="_GBC_3e4dde3099a0481fa3cc639c3e67100b"/>
          <w:id w:val="-533344592"/>
          <w:lock w:val="sdtLocked"/>
          <w:placeholder>
            <w:docPart w:val="GBC22222222222222222222222222222"/>
          </w:placeholder>
        </w:sdtPr>
        <w:sdtEndPr>
          <w:rPr>
            <w:rFonts w:hint="default" w:asciiTheme="minorEastAsia" w:hAnsiTheme="minorEastAsia"/>
            <w:sz w:val="24"/>
            <w:szCs w:val="24"/>
            <w:lang w:val="en-US"/>
          </w:rPr>
        </w:sdtEndPr>
        <w:sdtContent>
          <w:r>
            <w:rPr>
              <w:rFonts w:hint="eastAsia" w:asciiTheme="minorEastAsia" w:hAnsiTheme="minorEastAsia"/>
              <w:sz w:val="24"/>
              <w:szCs w:val="24"/>
            </w:rPr>
            <w:t>2022-06</w:t>
          </w:r>
          <w:r>
            <w:rPr>
              <w:rFonts w:hint="eastAsia" w:asciiTheme="minorEastAsia" w:hAnsiTheme="minorEastAsia"/>
              <w:sz w:val="24"/>
              <w:szCs w:val="24"/>
              <w:lang w:val="en-US" w:eastAsia="zh-CN"/>
            </w:rPr>
            <w:t>7</w:t>
          </w:r>
        </w:sdtContent>
      </w:sdt>
    </w:p>
    <w:p>
      <w:pPr>
        <w:adjustRightInd w:val="0"/>
        <w:snapToGrid w:val="0"/>
        <w:spacing w:line="360" w:lineRule="auto"/>
        <w:jc w:val="center"/>
        <w:rPr>
          <w:rFonts w:asciiTheme="minorEastAsia" w:hAnsiTheme="minorEastAsia"/>
          <w:sz w:val="24"/>
          <w:szCs w:val="24"/>
        </w:rPr>
      </w:pPr>
    </w:p>
    <w:p>
      <w:pPr>
        <w:adjustRightInd w:val="0"/>
        <w:snapToGrid w:val="0"/>
        <w:spacing w:line="360" w:lineRule="auto"/>
        <w:jc w:val="center"/>
        <w:rPr>
          <w:rFonts w:asciiTheme="minorEastAsia" w:hAnsiTheme="minorEastAsia"/>
          <w:b/>
          <w:color w:val="FF0000"/>
          <w:sz w:val="36"/>
          <w:szCs w:val="24"/>
        </w:rPr>
      </w:pPr>
      <w:sdt>
        <w:sdtPr>
          <w:rPr>
            <w:rFonts w:hint="eastAsia" w:asciiTheme="minorEastAsia" w:hAnsiTheme="minorEastAsia"/>
            <w:b/>
            <w:color w:val="FF0000"/>
            <w:sz w:val="36"/>
            <w:szCs w:val="24"/>
          </w:rPr>
          <w:alias w:val="公司法定中文名称"/>
          <w:tag w:val="_GBC_679076bb2baf48f68ae2416783d4ed0a"/>
          <w:id w:val="1328471223"/>
          <w:lock w:val="sdtLocked"/>
          <w:placeholder>
            <w:docPart w:val="GBC22222222222222222222222222222"/>
          </w:placeholder>
          <w:text/>
        </w:sdtPr>
        <w:sdtEndPr>
          <w:rPr>
            <w:rFonts w:hint="eastAsia" w:asciiTheme="minorEastAsia" w:hAnsiTheme="minorEastAsia"/>
            <w:b/>
            <w:color w:val="FF0000"/>
            <w:sz w:val="36"/>
            <w:szCs w:val="24"/>
          </w:rPr>
        </w:sdtEndPr>
        <w:sdtContent>
          <w:r>
            <w:rPr>
              <w:rFonts w:hint="eastAsia" w:asciiTheme="minorEastAsia" w:hAnsiTheme="minorEastAsia"/>
              <w:b/>
              <w:color w:val="FF0000"/>
              <w:sz w:val="36"/>
              <w:szCs w:val="24"/>
            </w:rPr>
            <w:t>格尔软件股份有限公司</w:t>
          </w:r>
        </w:sdtContent>
      </w:sdt>
    </w:p>
    <w:p>
      <w:pPr>
        <w:adjustRightInd w:val="0"/>
        <w:snapToGrid w:val="0"/>
        <w:spacing w:line="360" w:lineRule="auto"/>
        <w:jc w:val="center"/>
        <w:rPr>
          <w:rFonts w:asciiTheme="minorEastAsia" w:hAnsiTheme="minorEastAsia"/>
          <w:b/>
          <w:color w:val="FF0000"/>
          <w:sz w:val="36"/>
          <w:szCs w:val="24"/>
        </w:rPr>
      </w:pPr>
      <w:r>
        <w:rPr>
          <w:rFonts w:hint="eastAsia" w:asciiTheme="minorEastAsia" w:hAnsiTheme="minorEastAsia"/>
          <w:b/>
          <w:color w:val="FF0000"/>
          <w:sz w:val="36"/>
          <w:szCs w:val="24"/>
          <w:lang w:val="en-US" w:eastAsia="zh-CN"/>
        </w:rPr>
        <w:t>部分监事、高级管理人员</w:t>
      </w:r>
      <w:sdt>
        <w:sdtPr>
          <w:rPr>
            <w:rFonts w:hint="eastAsia" w:asciiTheme="minorEastAsia" w:hAnsiTheme="minorEastAsia"/>
            <w:b/>
            <w:color w:val="FF0000"/>
            <w:sz w:val="36"/>
            <w:szCs w:val="24"/>
          </w:rPr>
          <w:tag w:val="_PLD_7096cd818d5141c9ab93a4bbf8bb53ab"/>
          <w:id w:val="-496961953"/>
          <w:lock w:val="sdtLocked"/>
          <w:placeholder>
            <w:docPart w:val="GBC22222222222222222222222222222"/>
          </w:placeholder>
        </w:sdtPr>
        <w:sdtEndPr>
          <w:rPr>
            <w:rFonts w:hint="eastAsia" w:asciiTheme="minorEastAsia" w:hAnsiTheme="minorEastAsia"/>
            <w:b/>
            <w:color w:val="FF0000"/>
            <w:sz w:val="36"/>
            <w:szCs w:val="24"/>
          </w:rPr>
        </w:sdtEndPr>
        <w:sdtContent>
          <w:r>
            <w:rPr>
              <w:rFonts w:hint="eastAsia" w:asciiTheme="minorEastAsia" w:hAnsiTheme="minorEastAsia"/>
              <w:b/>
              <w:color w:val="FF0000"/>
              <w:sz w:val="36"/>
              <w:szCs w:val="24"/>
            </w:rPr>
            <w:t>集中竞价</w:t>
          </w:r>
        </w:sdtContent>
      </w:sdt>
      <w:r>
        <w:rPr>
          <w:rFonts w:hint="eastAsia" w:asciiTheme="minorEastAsia" w:hAnsiTheme="minorEastAsia"/>
          <w:b/>
          <w:color w:val="FF0000"/>
          <w:sz w:val="36"/>
          <w:szCs w:val="24"/>
        </w:rPr>
        <w:t>减持股份计划公告</w:t>
      </w:r>
    </w:p>
    <w:sdt>
      <w:sdtPr>
        <w:rPr>
          <w:rFonts w:asciiTheme="minorEastAsia" w:hAnsiTheme="minorEastAsia"/>
          <w:color w:val="000000"/>
          <w:sz w:val="24"/>
          <w:szCs w:val="24"/>
        </w:rPr>
        <w:alias w:val="选项模块:本公司董事会、全体董事及相关股东保证本公告内容不存在任何虚假..."/>
        <w:tag w:val="_SEC_1295bed5b7f04e9997d5571f1ea50e4a"/>
        <w:id w:val="-1025093638"/>
        <w:lock w:val="sdtLocked"/>
        <w:placeholder>
          <w:docPart w:val="GBC22222222222222222222222222222"/>
        </w:placeholder>
      </w:sdtPr>
      <w:sdtEndPr>
        <w:rPr>
          <w:rFonts w:hint="eastAsia" w:asciiTheme="minorEastAsia" w:hAnsiTheme="minorEastAsia"/>
          <w:color w:val="000000"/>
          <w:sz w:val="24"/>
          <w:szCs w:val="24"/>
        </w:rPr>
      </w:sdtEndPr>
      <w:sdtContent>
        <w:p>
          <w:pPr>
            <w:pBdr>
              <w:top w:val="single" w:color="auto" w:sz="4" w:space="4"/>
              <w:left w:val="single" w:color="auto" w:sz="4" w:space="3"/>
              <w:bottom w:val="single" w:color="auto" w:sz="4" w:space="1"/>
              <w:right w:val="single" w:color="auto" w:sz="4" w:space="4"/>
            </w:pBdr>
            <w:adjustRightInd w:val="0"/>
            <w:snapToGrid w:val="0"/>
            <w:spacing w:line="360" w:lineRule="auto"/>
            <w:ind w:firstLine="480" w:firstLineChars="200"/>
            <w:rPr>
              <w:rFonts w:asciiTheme="minorEastAsia" w:hAnsiTheme="minorEastAsia"/>
              <w:color w:val="000000"/>
              <w:sz w:val="24"/>
              <w:szCs w:val="24"/>
            </w:rPr>
          </w:pPr>
          <w:r>
            <w:rPr>
              <w:rFonts w:hint="eastAsia" w:asciiTheme="minorEastAsia" w:hAnsiTheme="minorEastAsia"/>
              <w:color w:val="000000"/>
              <w:sz w:val="24"/>
              <w:szCs w:val="24"/>
            </w:rPr>
            <w:t>本公司董事会、全体董事及相关股东保证本公告内容不存在任何虚假记载、误导性陈述或者重大遗漏，并对其内容的真实性、准确性和完整性承担法律责任。</w:t>
          </w:r>
        </w:p>
      </w:sdtContent>
    </w:sdt>
    <w:p>
      <w:pPr>
        <w:autoSpaceDE w:val="0"/>
        <w:autoSpaceDN w:val="0"/>
        <w:adjustRightInd w:val="0"/>
        <w:spacing w:line="360" w:lineRule="auto"/>
        <w:rPr>
          <w:rFonts w:cs="宋体" w:asciiTheme="minorEastAsia" w:hAnsiTheme="minorEastAsia"/>
          <w:color w:val="000000"/>
          <w:kern w:val="0"/>
          <w:sz w:val="24"/>
          <w:szCs w:val="24"/>
        </w:rPr>
      </w:pPr>
    </w:p>
    <w:p>
      <w:pPr>
        <w:adjustRightInd w:val="0"/>
        <w:snapToGrid w:val="0"/>
        <w:spacing w:line="360" w:lineRule="auto"/>
        <w:ind w:firstLine="480" w:firstLineChars="200"/>
        <w:rPr>
          <w:rFonts w:asciiTheme="minorEastAsia" w:hAnsiTheme="minorEastAsia"/>
          <w:bCs/>
          <w:sz w:val="24"/>
          <w:szCs w:val="24"/>
        </w:rPr>
      </w:pPr>
      <w:r>
        <w:rPr>
          <w:rFonts w:hint="eastAsia" w:asciiTheme="minorEastAsia" w:hAnsiTheme="minorEastAsia"/>
          <w:bCs/>
          <w:sz w:val="24"/>
          <w:szCs w:val="24"/>
        </w:rPr>
        <w:t>重要内容提示：</w:t>
      </w:r>
    </w:p>
    <w:p>
      <w:pPr>
        <w:numPr>
          <w:ilvl w:val="0"/>
          <w:numId w:val="1"/>
        </w:numPr>
        <w:adjustRightInd w:val="0"/>
        <w:snapToGrid w:val="0"/>
        <w:spacing w:line="360" w:lineRule="auto"/>
        <w:ind w:left="0" w:firstLine="480" w:firstLineChars="200"/>
        <w:rPr>
          <w:rFonts w:asciiTheme="minorEastAsia" w:hAnsiTheme="minorEastAsia"/>
          <w:bCs/>
          <w:sz w:val="24"/>
          <w:szCs w:val="24"/>
        </w:rPr>
      </w:pPr>
      <w:r>
        <w:rPr>
          <w:rFonts w:hint="eastAsia" w:asciiTheme="minorEastAsia" w:hAnsiTheme="minorEastAsia"/>
          <w:bCs/>
          <w:sz w:val="24"/>
          <w:szCs w:val="24"/>
        </w:rPr>
        <w:t>董监高持股的基本情况</w:t>
      </w:r>
    </w:p>
    <w:p>
      <w:pPr>
        <w:pStyle w:val="18"/>
        <w:adjustRightInd w:val="0"/>
        <w:snapToGrid w:val="0"/>
        <w:spacing w:line="360" w:lineRule="auto"/>
        <w:ind w:firstLine="480"/>
        <w:rPr>
          <w:rFonts w:ascii="Times New Roman" w:hAnsi="Times New Roman" w:cs="Times New Roman"/>
          <w:bCs/>
          <w:sz w:val="24"/>
          <w:szCs w:val="24"/>
        </w:rPr>
      </w:pPr>
      <w:r>
        <w:rPr>
          <w:rFonts w:ascii="Times New Roman" w:hAnsi="宋体" w:cs="Times New Roman"/>
          <w:bCs/>
          <w:sz w:val="24"/>
          <w:szCs w:val="24"/>
        </w:rPr>
        <w:t>截至本公告披露日，格尔软件股份有限公司（以下简称</w:t>
      </w:r>
      <w:r>
        <w:rPr>
          <w:rFonts w:cs="Times New Roman" w:asciiTheme="minorEastAsia" w:hAnsiTheme="minorEastAsia"/>
          <w:bCs/>
          <w:sz w:val="24"/>
          <w:szCs w:val="24"/>
        </w:rPr>
        <w:t>“公司”</w:t>
      </w:r>
      <w:r>
        <w:rPr>
          <w:rFonts w:hint="eastAsia" w:cs="Times New Roman" w:asciiTheme="minorEastAsia" w:hAnsiTheme="minorEastAsia"/>
          <w:bCs/>
          <w:sz w:val="24"/>
          <w:szCs w:val="24"/>
        </w:rPr>
        <w:t>或“发行人”</w:t>
      </w:r>
      <w:r>
        <w:rPr>
          <w:rFonts w:ascii="Times New Roman" w:hAnsi="宋体" w:cs="Times New Roman"/>
          <w:bCs/>
          <w:sz w:val="24"/>
          <w:szCs w:val="24"/>
        </w:rPr>
        <w:t>）监事任伟先生持有公司股份</w:t>
      </w:r>
      <w:r>
        <w:rPr>
          <w:rFonts w:ascii="Times New Roman" w:hAnsi="Times New Roman" w:cs="Times New Roman"/>
          <w:bCs/>
          <w:sz w:val="24"/>
          <w:szCs w:val="24"/>
        </w:rPr>
        <w:t>850,535</w:t>
      </w:r>
      <w:r>
        <w:rPr>
          <w:rFonts w:ascii="Times New Roman" w:hAnsi="宋体" w:cs="Times New Roman"/>
          <w:bCs/>
          <w:sz w:val="24"/>
          <w:szCs w:val="24"/>
        </w:rPr>
        <w:t>股</w:t>
      </w:r>
      <w:r>
        <w:rPr>
          <w:rFonts w:hint="eastAsia" w:ascii="Times New Roman" w:hAnsi="宋体" w:cs="Times New Roman"/>
          <w:bCs/>
          <w:sz w:val="24"/>
          <w:szCs w:val="24"/>
        </w:rPr>
        <w:t>，占公司总股</w:t>
      </w:r>
      <w:r>
        <w:rPr>
          <w:rFonts w:ascii="Times New Roman" w:hAnsi="宋体" w:cs="Times New Roman"/>
          <w:bCs/>
          <w:sz w:val="24"/>
          <w:szCs w:val="24"/>
        </w:rPr>
        <w:t>本比例为</w:t>
      </w:r>
      <w:r>
        <w:rPr>
          <w:rFonts w:ascii="Times New Roman" w:hAnsi="Times New Roman" w:cs="Times New Roman"/>
          <w:bCs/>
          <w:sz w:val="24"/>
          <w:szCs w:val="24"/>
        </w:rPr>
        <w:t>0.36</w:t>
      </w:r>
      <w:r>
        <w:rPr>
          <w:rFonts w:hint="eastAsia" w:ascii="Times New Roman" w:hAnsi="Times New Roman" w:cs="Times New Roman"/>
          <w:bCs/>
          <w:sz w:val="24"/>
          <w:szCs w:val="24"/>
        </w:rPr>
        <w:t>54</w:t>
      </w:r>
      <w:r>
        <w:rPr>
          <w:rFonts w:ascii="Times New Roman" w:hAnsi="Times New Roman" w:cs="Times New Roman"/>
          <w:bCs/>
          <w:sz w:val="24"/>
          <w:szCs w:val="24"/>
        </w:rPr>
        <w:t>%</w:t>
      </w:r>
      <w:r>
        <w:rPr>
          <w:rFonts w:ascii="Times New Roman" w:hAnsi="宋体" w:cs="Times New Roman"/>
          <w:bCs/>
          <w:sz w:val="24"/>
          <w:szCs w:val="24"/>
        </w:rPr>
        <w:t>；</w:t>
      </w:r>
      <w:r>
        <w:rPr>
          <w:rFonts w:hint="eastAsia" w:ascii="Times New Roman" w:hAnsi="宋体" w:cs="Times New Roman"/>
          <w:bCs/>
          <w:sz w:val="24"/>
          <w:szCs w:val="24"/>
        </w:rPr>
        <w:t>公</w:t>
      </w:r>
      <w:r>
        <w:rPr>
          <w:rFonts w:ascii="Times New Roman" w:hAnsi="宋体" w:cs="Times New Roman"/>
          <w:bCs/>
          <w:sz w:val="24"/>
          <w:szCs w:val="24"/>
        </w:rPr>
        <w:t>司副总经理范峰先生持有公司股份</w:t>
      </w:r>
      <w:r>
        <w:rPr>
          <w:rFonts w:hint="eastAsia" w:ascii="Times New Roman" w:hAnsi="Times New Roman" w:cs="Times New Roman"/>
          <w:bCs/>
          <w:sz w:val="24"/>
          <w:szCs w:val="24"/>
        </w:rPr>
        <w:t>680,483</w:t>
      </w:r>
      <w:r>
        <w:rPr>
          <w:rFonts w:ascii="Times New Roman" w:hAnsi="宋体" w:cs="Times New Roman"/>
          <w:bCs/>
          <w:sz w:val="24"/>
          <w:szCs w:val="24"/>
        </w:rPr>
        <w:t>股，占公司总股本比例为</w:t>
      </w:r>
      <w:r>
        <w:rPr>
          <w:rFonts w:ascii="Times New Roman" w:hAnsi="Times New Roman" w:cs="Times New Roman"/>
          <w:bCs/>
          <w:sz w:val="24"/>
          <w:szCs w:val="24"/>
        </w:rPr>
        <w:t>0.</w:t>
      </w:r>
      <w:r>
        <w:rPr>
          <w:rFonts w:hint="eastAsia" w:ascii="Times New Roman" w:hAnsi="Times New Roman" w:cs="Times New Roman"/>
          <w:bCs/>
          <w:sz w:val="24"/>
          <w:szCs w:val="24"/>
        </w:rPr>
        <w:t>2923</w:t>
      </w:r>
      <w:r>
        <w:rPr>
          <w:rFonts w:ascii="Times New Roman" w:hAnsi="Times New Roman" w:cs="Times New Roman"/>
          <w:bCs/>
          <w:sz w:val="24"/>
          <w:szCs w:val="24"/>
        </w:rPr>
        <w:t>%</w:t>
      </w:r>
      <w:r>
        <w:rPr>
          <w:rFonts w:ascii="Times New Roman" w:hAnsi="宋体" w:cs="Times New Roman"/>
          <w:bCs/>
          <w:sz w:val="24"/>
          <w:szCs w:val="24"/>
        </w:rPr>
        <w:t>。</w:t>
      </w:r>
    </w:p>
    <w:p>
      <w:pPr>
        <w:numPr>
          <w:ilvl w:val="0"/>
          <w:numId w:val="1"/>
        </w:numPr>
        <w:adjustRightInd w:val="0"/>
        <w:snapToGrid w:val="0"/>
        <w:spacing w:line="360" w:lineRule="auto"/>
        <w:ind w:left="0" w:firstLine="480" w:firstLineChars="200"/>
        <w:rPr>
          <w:rFonts w:asciiTheme="minorEastAsia" w:hAnsiTheme="minorEastAsia"/>
          <w:bCs/>
          <w:sz w:val="24"/>
          <w:szCs w:val="24"/>
        </w:rPr>
      </w:pPr>
      <w:sdt>
        <w:sdtPr>
          <w:rPr>
            <w:rFonts w:hint="eastAsia" w:asciiTheme="minorEastAsia" w:hAnsiTheme="minorEastAsia"/>
            <w:bCs/>
            <w:sz w:val="24"/>
            <w:szCs w:val="24"/>
          </w:rPr>
          <w:tag w:val="_PLD_7f1b9bb913494e269c287ed137727b97"/>
          <w:id w:val="166059291"/>
          <w:lock w:val="sdtLocked"/>
          <w:placeholder>
            <w:docPart w:val="GBC22222222222222222222222222222"/>
          </w:placeholder>
        </w:sdtPr>
        <w:sdtEndPr>
          <w:rPr>
            <w:rFonts w:hint="eastAsia" w:asciiTheme="minorEastAsia" w:hAnsiTheme="minorEastAsia"/>
            <w:bCs/>
            <w:sz w:val="24"/>
            <w:szCs w:val="24"/>
          </w:rPr>
        </w:sdtEndPr>
        <w:sdtContent>
          <w:r>
            <w:rPr>
              <w:rFonts w:hint="eastAsia" w:asciiTheme="minorEastAsia" w:hAnsiTheme="minorEastAsia"/>
              <w:bCs/>
              <w:sz w:val="24"/>
              <w:szCs w:val="24"/>
            </w:rPr>
            <w:t>集中竞价</w:t>
          </w:r>
        </w:sdtContent>
      </w:sdt>
      <w:r>
        <w:rPr>
          <w:rFonts w:hint="eastAsia" w:asciiTheme="minorEastAsia" w:hAnsiTheme="minorEastAsia"/>
          <w:bCs/>
          <w:sz w:val="24"/>
          <w:szCs w:val="24"/>
        </w:rPr>
        <w:t>减持计划的主要内容</w:t>
      </w:r>
    </w:p>
    <w:p>
      <w:pPr>
        <w:pStyle w:val="18"/>
        <w:adjustRightInd w:val="0"/>
        <w:snapToGrid w:val="0"/>
        <w:spacing w:line="360" w:lineRule="auto"/>
        <w:ind w:firstLine="480"/>
        <w:rPr>
          <w:rFonts w:ascii="Times New Roman" w:hAnsi="Times New Roman" w:cs="Times New Roman"/>
          <w:bCs/>
          <w:sz w:val="24"/>
          <w:szCs w:val="24"/>
        </w:rPr>
      </w:pPr>
      <w:r>
        <w:rPr>
          <w:rFonts w:ascii="Times New Roman" w:hAnsi="宋体" w:cs="Times New Roman"/>
          <w:bCs/>
          <w:sz w:val="24"/>
          <w:szCs w:val="24"/>
        </w:rPr>
        <w:t>任伟先生因个人资金需求，自本公告披露之日起十五个交易日后的六个月内（窗口期等不得减持股份期间不减持），通过证券交易所的集中竞价交易的方式，减持总数不超过</w:t>
      </w:r>
      <w:r>
        <w:rPr>
          <w:rFonts w:ascii="Times New Roman" w:hAnsi="Times New Roman" w:cs="Times New Roman"/>
          <w:bCs/>
          <w:sz w:val="24"/>
          <w:szCs w:val="24"/>
        </w:rPr>
        <w:t>210,000</w:t>
      </w:r>
      <w:r>
        <w:rPr>
          <w:rFonts w:ascii="Times New Roman" w:hAnsi="宋体" w:cs="Times New Roman"/>
          <w:bCs/>
          <w:sz w:val="24"/>
          <w:szCs w:val="24"/>
        </w:rPr>
        <w:t>股公司股份，即公司总股本</w:t>
      </w:r>
      <w:r>
        <w:rPr>
          <w:rFonts w:ascii="Times New Roman" w:hAnsi="Times New Roman" w:cs="Times New Roman"/>
          <w:bCs/>
          <w:sz w:val="24"/>
          <w:szCs w:val="24"/>
        </w:rPr>
        <w:t>0.090</w:t>
      </w:r>
      <w:r>
        <w:rPr>
          <w:rFonts w:hint="eastAsia" w:ascii="Times New Roman" w:hAnsi="Times New Roman" w:cs="Times New Roman"/>
          <w:bCs/>
          <w:sz w:val="24"/>
          <w:szCs w:val="24"/>
        </w:rPr>
        <w:t>2</w:t>
      </w:r>
      <w:r>
        <w:rPr>
          <w:rFonts w:ascii="Times New Roman" w:hAnsi="Times New Roman" w:cs="Times New Roman"/>
          <w:bCs/>
          <w:sz w:val="24"/>
          <w:szCs w:val="24"/>
        </w:rPr>
        <w:t>%</w:t>
      </w:r>
      <w:r>
        <w:rPr>
          <w:rFonts w:ascii="Times New Roman" w:hAnsi="宋体" w:cs="Times New Roman"/>
          <w:bCs/>
          <w:sz w:val="24"/>
          <w:szCs w:val="24"/>
        </w:rPr>
        <w:t>。减持价格将按照减持实施时的市场价格确定。</w:t>
      </w:r>
    </w:p>
    <w:p>
      <w:pPr>
        <w:pStyle w:val="18"/>
        <w:keepNext w:val="0"/>
        <w:keepLines w:val="0"/>
        <w:pageBreakBefore w:val="0"/>
        <w:widowControl w:val="0"/>
        <w:kinsoku/>
        <w:wordWrap/>
        <w:overflowPunct/>
        <w:topLinePunct w:val="0"/>
        <w:autoSpaceDE/>
        <w:autoSpaceDN/>
        <w:bidi w:val="0"/>
        <w:adjustRightInd w:val="0"/>
        <w:snapToGrid w:val="0"/>
        <w:spacing w:line="360" w:lineRule="auto"/>
        <w:ind w:firstLine="480"/>
        <w:textAlignment w:val="auto"/>
        <w:rPr>
          <w:rFonts w:ascii="Times New Roman" w:hAnsi="宋体" w:cs="Times New Roman"/>
          <w:bCs/>
          <w:sz w:val="24"/>
          <w:szCs w:val="24"/>
        </w:rPr>
      </w:pPr>
      <w:r>
        <w:rPr>
          <w:rFonts w:ascii="Times New Roman" w:hAnsi="宋体" w:cs="Times New Roman"/>
          <w:bCs/>
          <w:sz w:val="24"/>
          <w:szCs w:val="24"/>
        </w:rPr>
        <w:t>范峰先生因个人资金需求，自本公告披露之日起十五个交易日后的六个月内（窗口期等不得减持股份期间不减持），通过证券交易所的集中竞价交易的方式，减持总数不超过</w:t>
      </w:r>
      <w:r>
        <w:rPr>
          <w:rFonts w:ascii="Times New Roman" w:hAnsi="Times New Roman" w:cs="Times New Roman"/>
          <w:bCs/>
          <w:sz w:val="24"/>
          <w:szCs w:val="24"/>
        </w:rPr>
        <w:t>170,000</w:t>
      </w:r>
      <w:r>
        <w:rPr>
          <w:rFonts w:ascii="Times New Roman" w:hAnsi="宋体" w:cs="Times New Roman"/>
          <w:bCs/>
          <w:sz w:val="24"/>
          <w:szCs w:val="24"/>
        </w:rPr>
        <w:t>股公司股份，即公司总股本</w:t>
      </w:r>
      <w:r>
        <w:rPr>
          <w:rFonts w:ascii="Times New Roman" w:hAnsi="Times New Roman" w:cs="Times New Roman"/>
          <w:bCs/>
          <w:sz w:val="24"/>
          <w:szCs w:val="24"/>
        </w:rPr>
        <w:t>0.073%</w:t>
      </w:r>
      <w:r>
        <w:rPr>
          <w:rFonts w:ascii="Times New Roman" w:hAnsi="宋体" w:cs="Times New Roman"/>
          <w:bCs/>
          <w:sz w:val="24"/>
          <w:szCs w:val="24"/>
        </w:rPr>
        <w:t>。减持价格将按照减持实施时的市场价格确定。</w:t>
      </w:r>
    </w:p>
    <w:p>
      <w:pPr>
        <w:pStyle w:val="18"/>
        <w:adjustRightInd w:val="0"/>
        <w:snapToGrid w:val="0"/>
        <w:spacing w:line="360" w:lineRule="auto"/>
        <w:ind w:firstLine="480"/>
        <w:rPr>
          <w:rFonts w:ascii="Times New Roman" w:hAnsi="宋体" w:cs="Times New Roman"/>
          <w:bCs/>
          <w:sz w:val="24"/>
          <w:szCs w:val="24"/>
        </w:rPr>
      </w:pPr>
      <w:r>
        <w:rPr>
          <w:rFonts w:ascii="Times New Roman" w:hAnsi="宋体" w:cs="Times New Roman"/>
          <w:bCs/>
          <w:sz w:val="24"/>
          <w:szCs w:val="24"/>
        </w:rPr>
        <w:t>以上所减持股份，在本减持计划公告之日起至减持计划实施期间，公司如发生派发红利、送红股、转增股本、</w:t>
      </w:r>
      <w:r>
        <w:rPr>
          <w:rFonts w:hint="eastAsia" w:ascii="Times New Roman" w:hAnsi="宋体" w:cs="Times New Roman"/>
          <w:bCs/>
          <w:sz w:val="24"/>
          <w:szCs w:val="24"/>
        </w:rPr>
        <w:t>自主行权、</w:t>
      </w:r>
      <w:r>
        <w:rPr>
          <w:rFonts w:ascii="Times New Roman" w:hAnsi="宋体" w:cs="Times New Roman"/>
          <w:bCs/>
          <w:sz w:val="24"/>
          <w:szCs w:val="24"/>
        </w:rPr>
        <w:t>增发新股或配股等除权、除息事项，减持股份数量、股权比例将相应进行调整。</w:t>
      </w:r>
    </w:p>
    <w:p>
      <w:pPr>
        <w:pStyle w:val="2"/>
        <w:keepNext/>
        <w:keepLines/>
        <w:pageBreakBefore w:val="0"/>
        <w:widowControl w:val="0"/>
        <w:numPr>
          <w:ilvl w:val="0"/>
          <w:numId w:val="2"/>
        </w:numPr>
        <w:kinsoku/>
        <w:wordWrap/>
        <w:overflowPunct/>
        <w:topLinePunct w:val="0"/>
        <w:autoSpaceDE/>
        <w:autoSpaceDN/>
        <w:bidi w:val="0"/>
        <w:adjustRightInd/>
        <w:snapToGrid/>
        <w:spacing w:before="0" w:after="0" w:line="360" w:lineRule="auto"/>
        <w:ind w:left="0" w:firstLine="480" w:firstLineChars="200"/>
        <w:textAlignment w:val="auto"/>
        <w:rPr>
          <w:b w:val="0"/>
          <w:sz w:val="24"/>
        </w:rPr>
      </w:pPr>
      <w:sdt>
        <w:sdtPr>
          <w:rPr>
            <w:rFonts w:hint="eastAsia"/>
            <w:b w:val="0"/>
            <w:sz w:val="24"/>
          </w:rPr>
          <w:tag w:val="_PLD_acf8b2dd16284877aeb193e666b999f5"/>
          <w:id w:val="-1531263792"/>
          <w:lock w:val="sdtLocked"/>
          <w:placeholder>
            <w:docPart w:val="GBC22222222222222222222222222222"/>
          </w:placeholder>
        </w:sdtPr>
        <w:sdtEndPr>
          <w:rPr>
            <w:rFonts w:hint="default"/>
            <w:b w:val="0"/>
            <w:sz w:val="24"/>
          </w:rPr>
        </w:sdtEndPr>
        <w:sdtContent>
          <w:r>
            <w:rPr>
              <w:rFonts w:hint="eastAsia"/>
              <w:b w:val="0"/>
              <w:sz w:val="24"/>
            </w:rPr>
            <w:t>集中</w:t>
          </w:r>
          <w:r>
            <w:rPr>
              <w:b w:val="0"/>
              <w:sz w:val="24"/>
            </w:rPr>
            <w:t>竞价</w:t>
          </w:r>
        </w:sdtContent>
      </w:sdt>
      <w:r>
        <w:rPr>
          <w:rFonts w:hint="eastAsia"/>
          <w:b w:val="0"/>
          <w:sz w:val="24"/>
        </w:rPr>
        <w:t>减持主体的基本情况</w:t>
      </w:r>
    </w:p>
    <w:sdt>
      <w:sdtPr>
        <w:rPr>
          <w:rFonts w:hint="eastAsia" w:cs="宋体" w:asciiTheme="minorEastAsia" w:hAnsiTheme="minorEastAsia"/>
          <w:color w:val="000000"/>
          <w:kern w:val="0"/>
          <w:sz w:val="24"/>
          <w:szCs w:val="24"/>
        </w:rPr>
        <w:alias w:val="模块:减持主体的基本情况"/>
        <w:tag w:val="_SEC_8a572fe2b2ea415baa4204c3e4636bfa"/>
        <w:id w:val="-1234692284"/>
        <w:lock w:val="sdtLocked"/>
        <w:placeholder>
          <w:docPart w:val="GBC22222222222222222222222222222"/>
        </w:placeholder>
      </w:sdtPr>
      <w:sdtEndPr>
        <w:rPr>
          <w:rFonts w:hint="default" w:cs="宋体" w:asciiTheme="minorEastAsia" w:hAnsiTheme="minorEastAsia"/>
          <w:color w:val="000000"/>
          <w:kern w:val="0"/>
          <w:sz w:val="24"/>
          <w:szCs w:val="24"/>
        </w:rPr>
      </w:sdtEndPr>
      <w:sdtContent>
        <w:tbl>
          <w:tblPr>
            <w:tblStyle w:val="11"/>
            <w:tblW w:w="5657" w:type="pct"/>
            <w:tblInd w:w="-60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127"/>
            <w:gridCol w:w="1560"/>
            <w:gridCol w:w="1701"/>
            <w:gridCol w:w="1560"/>
            <w:gridCol w:w="269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sdt>
              <w:sdtPr>
                <w:rPr>
                  <w:rFonts w:hint="eastAsia" w:cs="宋体" w:asciiTheme="minorEastAsia" w:hAnsiTheme="minorEastAsia"/>
                  <w:color w:val="000000"/>
                  <w:kern w:val="0"/>
                  <w:sz w:val="24"/>
                  <w:szCs w:val="24"/>
                </w:rPr>
                <w:tag w:val="_PLD_56e5ecd017b945be973768b979e00f4d"/>
                <w:id w:val="1115258293"/>
                <w:lock w:val="sdtLocked"/>
              </w:sdtPr>
              <w:sdtEndPr>
                <w:rPr>
                  <w:rFonts w:hint="default" w:asciiTheme="minorHAnsi" w:hAnsiTheme="minorHAnsi" w:cstheme="minorBidi"/>
                  <w:color w:val="auto"/>
                  <w:kern w:val="2"/>
                  <w:sz w:val="21"/>
                  <w:szCs w:val="22"/>
                </w:rPr>
              </w:sdtEndPr>
              <w:sdtContent>
                <w:tc>
                  <w:tcPr>
                    <w:tcW w:w="1103" w:type="pct"/>
                    <w:vAlign w:val="center"/>
                  </w:tcPr>
                  <w:p>
                    <w:pPr>
                      <w:widowControl/>
                      <w:spacing w:line="360" w:lineRule="auto"/>
                      <w:jc w:val="center"/>
                      <w:rPr>
                        <w:rFonts w:cs="宋体" w:asciiTheme="minorEastAsia" w:hAnsiTheme="minorEastAsia"/>
                        <w:color w:val="000000"/>
                        <w:kern w:val="0"/>
                        <w:sz w:val="24"/>
                        <w:szCs w:val="24"/>
                      </w:rPr>
                    </w:pPr>
                    <w:r>
                      <w:rPr>
                        <w:rFonts w:hint="eastAsia" w:cs="宋体" w:asciiTheme="minorEastAsia" w:hAnsiTheme="minorEastAsia"/>
                        <w:color w:val="000000"/>
                        <w:kern w:val="0"/>
                        <w:sz w:val="24"/>
                        <w:szCs w:val="24"/>
                      </w:rPr>
                      <w:t>股东名称</w:t>
                    </w:r>
                  </w:p>
                </w:tc>
              </w:sdtContent>
            </w:sdt>
            <w:sdt>
              <w:sdtPr>
                <w:tag w:val="_PLD_cd31a66756e24e9d8c85b78bf587ffb8"/>
                <w:id w:val="-517085305"/>
                <w:lock w:val="sdtLocked"/>
              </w:sdtPr>
              <w:sdtContent>
                <w:tc>
                  <w:tcPr>
                    <w:tcW w:w="809" w:type="pct"/>
                    <w:vAlign w:val="center"/>
                  </w:tcPr>
                  <w:p>
                    <w:pPr>
                      <w:widowControl/>
                      <w:spacing w:line="360" w:lineRule="auto"/>
                      <w:jc w:val="center"/>
                      <w:rPr>
                        <w:rFonts w:cs="宋体" w:asciiTheme="minorEastAsia" w:hAnsiTheme="minorEastAsia"/>
                        <w:color w:val="000000"/>
                        <w:kern w:val="0"/>
                        <w:sz w:val="24"/>
                        <w:szCs w:val="24"/>
                      </w:rPr>
                    </w:pPr>
                    <w:r>
                      <w:rPr>
                        <w:rFonts w:hint="eastAsia" w:cs="宋体" w:asciiTheme="minorEastAsia" w:hAnsiTheme="minorEastAsia"/>
                        <w:color w:val="000000"/>
                        <w:kern w:val="0"/>
                        <w:sz w:val="24"/>
                        <w:szCs w:val="24"/>
                      </w:rPr>
                      <w:t>股东身份</w:t>
                    </w:r>
                  </w:p>
                </w:tc>
              </w:sdtContent>
            </w:sdt>
            <w:sdt>
              <w:sdtPr>
                <w:tag w:val="_PLD_5c427f0e97be4c3c8175be508dad3c50"/>
                <w:id w:val="-1817328294"/>
                <w:lock w:val="sdtLocked"/>
              </w:sdtPr>
              <w:sdtContent>
                <w:tc>
                  <w:tcPr>
                    <w:tcW w:w="882" w:type="pct"/>
                    <w:vAlign w:val="center"/>
                  </w:tcPr>
                  <w:p>
                    <w:pPr>
                      <w:widowControl/>
                      <w:spacing w:line="360" w:lineRule="auto"/>
                      <w:jc w:val="center"/>
                      <w:rPr>
                        <w:rFonts w:cs="宋体" w:asciiTheme="minorEastAsia" w:hAnsiTheme="minorEastAsia"/>
                        <w:color w:val="000000"/>
                        <w:kern w:val="0"/>
                        <w:sz w:val="24"/>
                        <w:szCs w:val="24"/>
                      </w:rPr>
                    </w:pPr>
                    <w:r>
                      <w:rPr>
                        <w:rFonts w:hint="eastAsia" w:cs="宋体" w:asciiTheme="minorEastAsia" w:hAnsiTheme="minorEastAsia"/>
                        <w:color w:val="000000"/>
                        <w:kern w:val="0"/>
                        <w:sz w:val="24"/>
                        <w:szCs w:val="24"/>
                      </w:rPr>
                      <w:t>持股数量（股）</w:t>
                    </w:r>
                  </w:p>
                </w:tc>
              </w:sdtContent>
            </w:sdt>
            <w:sdt>
              <w:sdtPr>
                <w:tag w:val="_PLD_e6862dcea19a4470855add0d1aeaaf49"/>
                <w:id w:val="1976796734"/>
                <w:lock w:val="sdtLocked"/>
              </w:sdtPr>
              <w:sdtContent>
                <w:tc>
                  <w:tcPr>
                    <w:tcW w:w="809" w:type="pct"/>
                    <w:vAlign w:val="center"/>
                  </w:tcPr>
                  <w:p>
                    <w:pPr>
                      <w:widowControl/>
                      <w:spacing w:line="360" w:lineRule="auto"/>
                      <w:jc w:val="center"/>
                      <w:rPr>
                        <w:rFonts w:cs="宋体" w:asciiTheme="minorEastAsia" w:hAnsiTheme="minorEastAsia"/>
                        <w:color w:val="000000"/>
                        <w:kern w:val="0"/>
                        <w:sz w:val="24"/>
                        <w:szCs w:val="24"/>
                      </w:rPr>
                    </w:pPr>
                    <w:r>
                      <w:rPr>
                        <w:rFonts w:hint="eastAsia" w:cs="宋体" w:asciiTheme="minorEastAsia" w:hAnsiTheme="minorEastAsia"/>
                        <w:color w:val="000000"/>
                        <w:kern w:val="0"/>
                        <w:sz w:val="24"/>
                        <w:szCs w:val="24"/>
                      </w:rPr>
                      <w:t>持股比例</w:t>
                    </w:r>
                  </w:p>
                </w:tc>
              </w:sdtContent>
            </w:sdt>
            <w:sdt>
              <w:sdtPr>
                <w:tag w:val="_PLD_14b046463a7f4deabf0cc6c354cd9dba"/>
                <w:id w:val="1407880083"/>
                <w:lock w:val="sdtLocked"/>
              </w:sdtPr>
              <w:sdtContent>
                <w:tc>
                  <w:tcPr>
                    <w:tcW w:w="1397" w:type="pct"/>
                    <w:tcBorders>
                      <w:bottom w:val="single" w:color="auto" w:sz="4" w:space="0"/>
                    </w:tcBorders>
                    <w:vAlign w:val="center"/>
                  </w:tcPr>
                  <w:p>
                    <w:pPr>
                      <w:widowControl/>
                      <w:spacing w:line="360" w:lineRule="auto"/>
                      <w:jc w:val="center"/>
                      <w:rPr>
                        <w:rFonts w:cs="宋体" w:asciiTheme="minorEastAsia" w:hAnsiTheme="minorEastAsia"/>
                        <w:color w:val="000000"/>
                        <w:kern w:val="0"/>
                        <w:sz w:val="24"/>
                        <w:szCs w:val="24"/>
                      </w:rPr>
                    </w:pPr>
                    <w:r>
                      <w:rPr>
                        <w:rFonts w:hint="eastAsia" w:cs="宋体" w:asciiTheme="minorEastAsia" w:hAnsiTheme="minorEastAsia"/>
                        <w:color w:val="000000"/>
                        <w:kern w:val="0"/>
                        <w:sz w:val="24"/>
                        <w:szCs w:val="24"/>
                      </w:rPr>
                      <w:t>当前持股股份来源</w:t>
                    </w:r>
                  </w:p>
                </w:tc>
              </w:sdtContent>
            </w:sdt>
          </w:tr>
          <w:sdt>
            <w:sdtPr>
              <w:rPr>
                <w:rFonts w:cs="宋体" w:asciiTheme="minorEastAsia" w:hAnsiTheme="minorEastAsia"/>
                <w:color w:val="000000"/>
                <w:kern w:val="0"/>
                <w:sz w:val="24"/>
                <w:szCs w:val="24"/>
              </w:rPr>
              <w:alias w:val="减持主体基本情况"/>
              <w:tag w:val="_TUP_1dfee18e7c834ab180d4e07808ebd710"/>
              <w:id w:val="873427853"/>
              <w:lock w:val="sdtLocked"/>
            </w:sdtPr>
            <w:sdtEndPr>
              <w:rPr>
                <w:rFonts w:cs="宋体" w:asciiTheme="minorEastAsia" w:hAnsiTheme="minorEastAsia"/>
                <w:color w:val="000000"/>
                <w:kern w:val="0"/>
                <w:sz w:val="24"/>
                <w:szCs w:val="24"/>
              </w:rPr>
            </w:sdtEndPr>
            <w:sdtContent>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sdt>
                  <w:sdtPr>
                    <w:rPr>
                      <w:rFonts w:cs="宋体" w:asciiTheme="minorEastAsia" w:hAnsiTheme="minorEastAsia"/>
                      <w:color w:val="000000"/>
                      <w:kern w:val="0"/>
                      <w:sz w:val="24"/>
                      <w:szCs w:val="24"/>
                    </w:rPr>
                    <w:alias w:val="减持主体股东名称"/>
                    <w:tag w:val="_GBC_8a074dcf022046eb961287f35d7fb86c"/>
                    <w:id w:val="512430379"/>
                    <w:lock w:val="sdtLocked"/>
                  </w:sdtPr>
                  <w:sdtEndPr>
                    <w:rPr>
                      <w:rFonts w:cs="宋体" w:asciiTheme="minorEastAsia" w:hAnsiTheme="minorEastAsia"/>
                      <w:color w:val="000000"/>
                      <w:kern w:val="0"/>
                      <w:sz w:val="24"/>
                      <w:szCs w:val="24"/>
                    </w:rPr>
                  </w:sdtEndPr>
                  <w:sdtContent>
                    <w:tc>
                      <w:tcPr>
                        <w:tcW w:w="1103" w:type="pct"/>
                        <w:vAlign w:val="center"/>
                      </w:tcPr>
                      <w:p>
                        <w:pPr>
                          <w:widowControl/>
                          <w:spacing w:line="360" w:lineRule="auto"/>
                          <w:rPr>
                            <w:rFonts w:cs="宋体" w:asciiTheme="minorEastAsia" w:hAnsiTheme="minorEastAsia"/>
                            <w:color w:val="000000"/>
                            <w:kern w:val="0"/>
                            <w:sz w:val="24"/>
                            <w:szCs w:val="24"/>
                          </w:rPr>
                        </w:pPr>
                        <w:bookmarkStart w:id="0" w:name="_Hlk503447674"/>
                        <w:r>
                          <w:rPr>
                            <w:rFonts w:hint="eastAsia" w:cs="宋体" w:asciiTheme="minorEastAsia" w:hAnsiTheme="minorEastAsia"/>
                            <w:color w:val="000000"/>
                            <w:kern w:val="0"/>
                            <w:sz w:val="24"/>
                            <w:szCs w:val="24"/>
                          </w:rPr>
                          <w:t>任伟</w:t>
                        </w:r>
                      </w:p>
                    </w:tc>
                  </w:sdtContent>
                </w:sdt>
                <w:sdt>
                  <w:sdtPr>
                    <w:rPr>
                      <w:rFonts w:cs="宋体" w:asciiTheme="minorEastAsia" w:hAnsiTheme="minorEastAsia"/>
                      <w:color w:val="000000"/>
                      <w:kern w:val="0"/>
                      <w:sz w:val="24"/>
                      <w:szCs w:val="24"/>
                    </w:rPr>
                    <w:alias w:val="减持主体股东身份"/>
                    <w:tag w:val="_GBC_6af2ffb4e6264062af0df77d371e4725"/>
                    <w:id w:val="-137431786"/>
                    <w:lock w:val="sdtLocked"/>
                    <w:comboBox>
                      <w:listItem w:displayText="5%以上第一大股东" w:value="5%以上第一大股东"/>
                      <w:listItem w:displayText="5%以上非第一大股东" w:value="5%以上非第一大股东"/>
                      <w:listItem w:displayText="5%以下股东" w:value="5%以下股东"/>
                      <w:listItem w:displayText="董事、监事、高级管理人员" w:value="董事、监事、高级管理人员"/>
                      <w:listItem w:displayText="其他股东：X" w:value="其他股东：X"/>
                    </w:comboBox>
                  </w:sdtPr>
                  <w:sdtEndPr>
                    <w:rPr>
                      <w:rFonts w:cs="宋体" w:asciiTheme="minorEastAsia" w:hAnsiTheme="minorEastAsia"/>
                      <w:color w:val="000000"/>
                      <w:kern w:val="0"/>
                      <w:sz w:val="24"/>
                      <w:szCs w:val="24"/>
                    </w:rPr>
                  </w:sdtEndPr>
                  <w:sdtContent>
                    <w:tc>
                      <w:tcPr>
                        <w:tcW w:w="809" w:type="pct"/>
                        <w:vAlign w:val="center"/>
                      </w:tcPr>
                      <w:p>
                        <w:pPr>
                          <w:widowControl/>
                          <w:spacing w:line="360" w:lineRule="auto"/>
                          <w:rPr>
                            <w:rFonts w:cs="宋体" w:asciiTheme="minorEastAsia" w:hAnsiTheme="minorEastAsia"/>
                            <w:color w:val="000000"/>
                            <w:kern w:val="0"/>
                            <w:sz w:val="24"/>
                            <w:szCs w:val="24"/>
                          </w:rPr>
                        </w:pPr>
                        <w:r>
                          <w:rPr>
                            <w:rFonts w:cs="宋体" w:asciiTheme="minorEastAsia" w:hAnsiTheme="minorEastAsia"/>
                            <w:color w:val="000000"/>
                            <w:kern w:val="0"/>
                            <w:sz w:val="24"/>
                            <w:szCs w:val="24"/>
                          </w:rPr>
                          <w:t>董事、监事、高级管理人员</w:t>
                        </w:r>
                      </w:p>
                    </w:tc>
                  </w:sdtContent>
                </w:sdt>
                <w:sdt>
                  <w:sdtPr>
                    <w:rPr>
                      <w:rFonts w:cs="宋体" w:asciiTheme="minorEastAsia" w:hAnsiTheme="minorEastAsia"/>
                      <w:color w:val="000000"/>
                      <w:kern w:val="0"/>
                      <w:sz w:val="24"/>
                      <w:szCs w:val="24"/>
                    </w:rPr>
                    <w:alias w:val="减持主体持股数量"/>
                    <w:tag w:val="_GBC_940a2afd344f4fbab3676191f97d2698"/>
                    <w:id w:val="1891992272"/>
                    <w:lock w:val="sdtLocked"/>
                    <w:text/>
                  </w:sdtPr>
                  <w:sdtEndPr>
                    <w:rPr>
                      <w:rFonts w:cs="宋体" w:asciiTheme="minorEastAsia" w:hAnsiTheme="minorEastAsia"/>
                      <w:color w:val="000000"/>
                      <w:kern w:val="0"/>
                      <w:sz w:val="24"/>
                      <w:szCs w:val="24"/>
                    </w:rPr>
                  </w:sdtEndPr>
                  <w:sdtContent>
                    <w:tc>
                      <w:tcPr>
                        <w:tcW w:w="882" w:type="pct"/>
                        <w:vAlign w:val="center"/>
                      </w:tcPr>
                      <w:p>
                        <w:pPr>
                          <w:widowControl/>
                          <w:spacing w:line="360" w:lineRule="auto"/>
                          <w:jc w:val="right"/>
                          <w:rPr>
                            <w:rFonts w:cs="宋体" w:asciiTheme="minorEastAsia" w:hAnsiTheme="minorEastAsia"/>
                            <w:color w:val="000000"/>
                            <w:kern w:val="0"/>
                            <w:sz w:val="24"/>
                            <w:szCs w:val="24"/>
                          </w:rPr>
                        </w:pPr>
                        <w:r>
                          <w:rPr>
                            <w:rFonts w:cs="宋体" w:asciiTheme="minorEastAsia" w:hAnsiTheme="minorEastAsia"/>
                            <w:color w:val="000000"/>
                            <w:kern w:val="0"/>
                            <w:sz w:val="24"/>
                            <w:szCs w:val="24"/>
                          </w:rPr>
                          <w:t>850,535</w:t>
                        </w:r>
                      </w:p>
                    </w:tc>
                  </w:sdtContent>
                </w:sdt>
                <w:sdt>
                  <w:sdtPr>
                    <w:rPr>
                      <w:rFonts w:cs="宋体" w:asciiTheme="minorEastAsia" w:hAnsiTheme="minorEastAsia"/>
                      <w:color w:val="000000"/>
                      <w:kern w:val="0"/>
                      <w:sz w:val="24"/>
                      <w:szCs w:val="24"/>
                    </w:rPr>
                    <w:alias w:val="减持主体持股比例"/>
                    <w:tag w:val="_GBC_03f13a8e62fa49108520c873efe6b8b8"/>
                    <w:id w:val="1515570149"/>
                    <w:lock w:val="sdtLocked"/>
                    <w:text/>
                  </w:sdtPr>
                  <w:sdtEndPr>
                    <w:rPr>
                      <w:rFonts w:cs="宋体" w:asciiTheme="minorEastAsia" w:hAnsiTheme="minorEastAsia"/>
                      <w:color w:val="000000"/>
                      <w:kern w:val="0"/>
                      <w:sz w:val="24"/>
                      <w:szCs w:val="24"/>
                    </w:rPr>
                  </w:sdtEndPr>
                  <w:sdtContent>
                    <w:tc>
                      <w:tcPr>
                        <w:tcW w:w="809" w:type="pct"/>
                        <w:vAlign w:val="center"/>
                      </w:tcPr>
                      <w:p>
                        <w:pPr>
                          <w:widowControl/>
                          <w:spacing w:line="360" w:lineRule="auto"/>
                          <w:jc w:val="right"/>
                          <w:rPr>
                            <w:rFonts w:cs="宋体" w:asciiTheme="minorEastAsia" w:hAnsiTheme="minorEastAsia"/>
                            <w:color w:val="000000"/>
                            <w:kern w:val="0"/>
                            <w:sz w:val="24"/>
                            <w:szCs w:val="24"/>
                          </w:rPr>
                        </w:pPr>
                        <w:r>
                          <w:rPr>
                            <w:rFonts w:cs="宋体" w:asciiTheme="minorEastAsia" w:hAnsiTheme="minorEastAsia"/>
                            <w:color w:val="000000"/>
                            <w:kern w:val="0"/>
                            <w:sz w:val="24"/>
                            <w:szCs w:val="24"/>
                          </w:rPr>
                          <w:t>0.3654%</w:t>
                        </w:r>
                      </w:p>
                    </w:tc>
                  </w:sdtContent>
                </w:sdt>
                <w:tc>
                  <w:tcPr>
                    <w:tcW w:w="1397" w:type="pct"/>
                    <w:vAlign w:val="center"/>
                  </w:tcPr>
                  <w:p>
                    <w:pPr>
                      <w:widowControl/>
                      <w:spacing w:line="360" w:lineRule="auto"/>
                      <w:rPr>
                        <w:rFonts w:cs="宋体" w:asciiTheme="minorEastAsia" w:hAnsiTheme="minorEastAsia"/>
                        <w:color w:val="000000"/>
                        <w:kern w:val="0"/>
                        <w:sz w:val="24"/>
                        <w:szCs w:val="24"/>
                      </w:rPr>
                    </w:pPr>
                    <w:sdt>
                      <w:sdtPr>
                        <w:rPr>
                          <w:rFonts w:cs="宋体" w:asciiTheme="minorEastAsia" w:hAnsiTheme="minorEastAsia"/>
                          <w:color w:val="000000"/>
                          <w:kern w:val="0"/>
                          <w:sz w:val="24"/>
                          <w:szCs w:val="24"/>
                        </w:rPr>
                        <w:alias w:val="减持主体股份来源情况"/>
                        <w:tag w:val="_TUP_e2e2f621e7d044e5a8ad9582b83c8594"/>
                        <w:id w:val="15171724"/>
                        <w:lock w:val="sdtLocked"/>
                      </w:sdtPr>
                      <w:sdtEndPr>
                        <w:rPr>
                          <w:rFonts w:hint="eastAsia" w:cs="宋体" w:asciiTheme="minorEastAsia" w:hAnsiTheme="minorEastAsia"/>
                          <w:color w:val="000000"/>
                          <w:kern w:val="0"/>
                          <w:sz w:val="24"/>
                          <w:szCs w:val="24"/>
                        </w:rPr>
                      </w:sdtEndPr>
                      <w:sdtContent>
                        <w:sdt>
                          <w:sdtPr>
                            <w:rPr>
                              <w:rFonts w:hint="eastAsia" w:cs="宋体" w:asciiTheme="minorEastAsia" w:hAnsiTheme="minorEastAsia"/>
                              <w:color w:val="000000"/>
                              <w:kern w:val="0"/>
                              <w:sz w:val="24"/>
                              <w:szCs w:val="24"/>
                            </w:rPr>
                            <w:alias w:val="减持主体股份来源"/>
                            <w:tag w:val="_GBC_da9e8e0197e54138a060a591362ac4d6"/>
                            <w:id w:val="15171722"/>
                            <w:lock w:val="sdtLocked"/>
                            <w:comboBox>
                              <w:listItem w:displayText="IPO前" w:value="IPO前"/>
                              <w:listItem w:displayText="非公开发行" w:value="非公开发行"/>
                              <w:listItem w:displayText="发行股份购买资产" w:value="发行股份购买资产"/>
                              <w:listItem w:displayText="集中竞价交易" w:value="集中竞价交易"/>
                              <w:listItem w:displayText="大宗交易" w:value="大宗交易"/>
                              <w:listItem w:displayText="协议转让" w:value="协议转让"/>
                              <w:listItem w:displayText="行政划转" w:value="行政划转"/>
                              <w:listItem w:displayText="司法划转" w:value="司法划转"/>
                              <w:listItem w:displayText="继承" w:value="继承"/>
                              <w:listItem w:displayText="赠与" w:value="赠与"/>
                              <w:listItem w:displayText="其他方式" w:value="其他方式"/>
                            </w:comboBox>
                          </w:sdtPr>
                          <w:sdtEndPr>
                            <w:rPr>
                              <w:rFonts w:hint="eastAsia" w:cs="宋体" w:asciiTheme="minorEastAsia" w:hAnsiTheme="minorEastAsia"/>
                              <w:color w:val="000000"/>
                              <w:kern w:val="0"/>
                              <w:sz w:val="24"/>
                              <w:szCs w:val="24"/>
                            </w:rPr>
                          </w:sdtEndPr>
                          <w:sdtContent>
                            <w:r>
                              <w:rPr>
                                <w:rFonts w:hint="eastAsia" w:cs="宋体" w:asciiTheme="minorEastAsia" w:hAnsiTheme="minorEastAsia"/>
                                <w:color w:val="000000"/>
                                <w:kern w:val="0"/>
                                <w:sz w:val="24"/>
                                <w:szCs w:val="24"/>
                              </w:rPr>
                              <w:t>IPO前</w:t>
                            </w:r>
                          </w:sdtContent>
                        </w:sdt>
                        <w:r>
                          <w:rPr>
                            <w:rFonts w:hint="eastAsia" w:cs="宋体" w:asciiTheme="minorEastAsia" w:hAnsiTheme="minorEastAsia"/>
                            <w:color w:val="000000"/>
                            <w:kern w:val="0"/>
                            <w:sz w:val="24"/>
                            <w:szCs w:val="24"/>
                          </w:rPr>
                          <w:t>取得：</w:t>
                        </w:r>
                        <w:sdt>
                          <w:sdtPr>
                            <w:rPr>
                              <w:rFonts w:hint="eastAsia" w:cs="宋体" w:asciiTheme="minorEastAsia" w:hAnsiTheme="minorEastAsia"/>
                              <w:color w:val="000000"/>
                              <w:kern w:val="0"/>
                              <w:sz w:val="24"/>
                              <w:szCs w:val="24"/>
                            </w:rPr>
                            <w:alias w:val="减持主体股份来源数量"/>
                            <w:tag w:val="_GBC_85767f295e414427bb7d4f0c8cbcf19b"/>
                            <w:id w:val="15171723"/>
                            <w:lock w:val="sdtLocked"/>
                            <w:text/>
                          </w:sdtPr>
                          <w:sdtEndPr>
                            <w:rPr>
                              <w:rFonts w:hint="eastAsia" w:cs="宋体" w:asciiTheme="minorEastAsia" w:hAnsiTheme="minorEastAsia"/>
                              <w:color w:val="000000"/>
                              <w:kern w:val="0"/>
                              <w:sz w:val="24"/>
                              <w:szCs w:val="24"/>
                            </w:rPr>
                          </w:sdtEndPr>
                          <w:sdtContent>
                            <w:r>
                              <w:rPr>
                                <w:rFonts w:hint="eastAsia" w:cs="宋体" w:asciiTheme="minorEastAsia" w:hAnsiTheme="minorEastAsia"/>
                                <w:color w:val="000000"/>
                                <w:kern w:val="0"/>
                                <w:sz w:val="24"/>
                                <w:szCs w:val="24"/>
                              </w:rPr>
                              <w:t>350,000</w:t>
                            </w:r>
                          </w:sdtContent>
                        </w:sdt>
                        <w:r>
                          <w:rPr>
                            <w:rFonts w:hint="eastAsia" w:cs="宋体" w:asciiTheme="minorEastAsia" w:hAnsiTheme="minorEastAsia"/>
                            <w:color w:val="000000"/>
                            <w:kern w:val="0"/>
                            <w:sz w:val="24"/>
                            <w:szCs w:val="24"/>
                          </w:rPr>
                          <w:t>股</w:t>
                        </w:r>
                      </w:sdtContent>
                    </w:sdt>
                  </w:p>
                  <w:p>
                    <w:pPr>
                      <w:widowControl/>
                      <w:spacing w:line="360" w:lineRule="auto"/>
                      <w:rPr>
                        <w:rFonts w:cs="宋体" w:asciiTheme="minorEastAsia" w:hAnsiTheme="minorEastAsia"/>
                        <w:color w:val="000000"/>
                        <w:kern w:val="0"/>
                        <w:sz w:val="24"/>
                        <w:szCs w:val="24"/>
                      </w:rPr>
                    </w:pPr>
                    <w:sdt>
                      <w:sdtPr>
                        <w:rPr>
                          <w:rFonts w:cs="宋体" w:asciiTheme="minorEastAsia" w:hAnsiTheme="minorEastAsia"/>
                          <w:color w:val="000000"/>
                          <w:kern w:val="0"/>
                          <w:sz w:val="24"/>
                          <w:szCs w:val="24"/>
                        </w:rPr>
                        <w:alias w:val="减持主体股份来源情况"/>
                        <w:tag w:val="_TUP_e2e2f621e7d044e5a8ad9582b83c8594"/>
                        <w:id w:val="15171727"/>
                        <w:lock w:val="sdtLocked"/>
                      </w:sdtPr>
                      <w:sdtEndPr>
                        <w:rPr>
                          <w:rFonts w:hint="eastAsia" w:cs="宋体" w:asciiTheme="minorEastAsia" w:hAnsiTheme="minorEastAsia"/>
                          <w:color w:val="000000"/>
                          <w:kern w:val="0"/>
                          <w:sz w:val="24"/>
                          <w:szCs w:val="24"/>
                        </w:rPr>
                      </w:sdtEndPr>
                      <w:sdtContent>
                        <w:sdt>
                          <w:sdtPr>
                            <w:rPr>
                              <w:rFonts w:hint="eastAsia" w:cs="宋体" w:asciiTheme="minorEastAsia" w:hAnsiTheme="minorEastAsia"/>
                              <w:color w:val="000000"/>
                              <w:kern w:val="0"/>
                              <w:sz w:val="24"/>
                              <w:szCs w:val="24"/>
                            </w:rPr>
                            <w:alias w:val="减持主体股份来源"/>
                            <w:tag w:val="_GBC_da9e8e0197e54138a060a591362ac4d6"/>
                            <w:id w:val="15171725"/>
                            <w:lock w:val="sdtLocked"/>
                            <w:comboBox>
                              <w:listItem w:displayText="IPO前" w:value="IPO前"/>
                              <w:listItem w:displayText="非公开发行" w:value="非公开发行"/>
                              <w:listItem w:displayText="发行股份购买资产" w:value="发行股份购买资产"/>
                              <w:listItem w:displayText="集中竞价交易" w:value="集中竞价交易"/>
                              <w:listItem w:displayText="大宗交易" w:value="大宗交易"/>
                              <w:listItem w:displayText="协议转让" w:value="协议转让"/>
                              <w:listItem w:displayText="行政划转" w:value="行政划转"/>
                              <w:listItem w:displayText="司法划转" w:value="司法划转"/>
                              <w:listItem w:displayText="继承" w:value="继承"/>
                              <w:listItem w:displayText="赠与" w:value="赠与"/>
                              <w:listItem w:displayText="其他方式" w:value="其他方式"/>
                            </w:comboBox>
                          </w:sdtPr>
                          <w:sdtEndPr>
                            <w:rPr>
                              <w:rFonts w:hint="eastAsia" w:cs="宋体" w:asciiTheme="minorEastAsia" w:hAnsiTheme="minorEastAsia"/>
                              <w:color w:val="000000"/>
                              <w:kern w:val="0"/>
                              <w:sz w:val="24"/>
                              <w:szCs w:val="24"/>
                            </w:rPr>
                          </w:sdtEndPr>
                          <w:sdtContent>
                            <w:r>
                              <w:rPr>
                                <w:rFonts w:hint="eastAsia" w:cs="宋体" w:asciiTheme="minorEastAsia" w:hAnsiTheme="minorEastAsia"/>
                                <w:color w:val="000000"/>
                                <w:kern w:val="0"/>
                                <w:sz w:val="24"/>
                                <w:szCs w:val="24"/>
                              </w:rPr>
                              <w:t>其他方式</w:t>
                            </w:r>
                          </w:sdtContent>
                        </w:sdt>
                        <w:r>
                          <w:rPr>
                            <w:rFonts w:hint="eastAsia" w:cs="宋体" w:asciiTheme="minorEastAsia" w:hAnsiTheme="minorEastAsia"/>
                            <w:color w:val="000000"/>
                            <w:kern w:val="0"/>
                            <w:sz w:val="24"/>
                            <w:szCs w:val="24"/>
                          </w:rPr>
                          <w:t>取得：</w:t>
                        </w:r>
                        <w:sdt>
                          <w:sdtPr>
                            <w:rPr>
                              <w:rFonts w:hint="eastAsia" w:cs="宋体" w:asciiTheme="minorEastAsia" w:hAnsiTheme="minorEastAsia"/>
                              <w:color w:val="000000"/>
                              <w:kern w:val="0"/>
                              <w:sz w:val="24"/>
                              <w:szCs w:val="24"/>
                            </w:rPr>
                            <w:alias w:val="减持主体股份来源数量"/>
                            <w:tag w:val="_GBC_85767f295e414427bb7d4f0c8cbcf19b"/>
                            <w:id w:val="15171726"/>
                            <w:lock w:val="sdtLocked"/>
                            <w:text/>
                          </w:sdtPr>
                          <w:sdtEndPr>
                            <w:rPr>
                              <w:rFonts w:hint="eastAsia" w:cs="宋体" w:asciiTheme="minorEastAsia" w:hAnsiTheme="minorEastAsia"/>
                              <w:color w:val="000000"/>
                              <w:kern w:val="0"/>
                              <w:sz w:val="24"/>
                              <w:szCs w:val="24"/>
                            </w:rPr>
                          </w:sdtEndPr>
                          <w:sdtContent>
                            <w:r>
                              <w:rPr>
                                <w:rFonts w:hint="eastAsia" w:cs="宋体" w:asciiTheme="minorEastAsia" w:hAnsiTheme="minorEastAsia"/>
                                <w:color w:val="000000"/>
                                <w:kern w:val="0"/>
                                <w:sz w:val="24"/>
                                <w:szCs w:val="24"/>
                              </w:rPr>
                              <w:t>500,535</w:t>
                            </w:r>
                          </w:sdtContent>
                        </w:sdt>
                        <w:r>
                          <w:rPr>
                            <w:rFonts w:hint="eastAsia" w:cs="宋体" w:asciiTheme="minorEastAsia" w:hAnsiTheme="minorEastAsia"/>
                            <w:color w:val="000000"/>
                            <w:kern w:val="0"/>
                            <w:sz w:val="24"/>
                            <w:szCs w:val="24"/>
                          </w:rPr>
                          <w:t>股</w:t>
                        </w:r>
                      </w:sdtContent>
                    </w:sdt>
                  </w:p>
                </w:tc>
              </w:tr>
            </w:sdtContent>
          </w:sdt>
          <w:sdt>
            <w:sdtPr>
              <w:rPr>
                <w:rFonts w:cs="宋体" w:asciiTheme="minorEastAsia" w:hAnsiTheme="minorEastAsia"/>
                <w:color w:val="000000"/>
                <w:kern w:val="0"/>
                <w:sz w:val="24"/>
                <w:szCs w:val="24"/>
              </w:rPr>
              <w:alias w:val="减持主体基本情况"/>
              <w:tag w:val="_TUP_1dfee18e7c834ab180d4e07808ebd710"/>
              <w:id w:val="15171735"/>
              <w:lock w:val="sdtLocked"/>
            </w:sdtPr>
            <w:sdtEndPr>
              <w:rPr>
                <w:rFonts w:cs="宋体" w:asciiTheme="minorEastAsia" w:hAnsiTheme="minorEastAsia"/>
                <w:color w:val="000000"/>
                <w:kern w:val="0"/>
                <w:sz w:val="24"/>
                <w:szCs w:val="24"/>
              </w:rPr>
            </w:sdtEndPr>
            <w:sdtContent>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sdt>
                  <w:sdtPr>
                    <w:rPr>
                      <w:rFonts w:cs="宋体" w:asciiTheme="minorEastAsia" w:hAnsiTheme="minorEastAsia"/>
                      <w:color w:val="000000"/>
                      <w:kern w:val="0"/>
                      <w:sz w:val="24"/>
                      <w:szCs w:val="24"/>
                    </w:rPr>
                    <w:alias w:val="减持主体股东名称"/>
                    <w:tag w:val="_GBC_8a074dcf022046eb961287f35d7fb86c"/>
                    <w:id w:val="15171728"/>
                    <w:lock w:val="sdtLocked"/>
                  </w:sdtPr>
                  <w:sdtEndPr>
                    <w:rPr>
                      <w:rFonts w:cs="宋体" w:asciiTheme="minorEastAsia" w:hAnsiTheme="minorEastAsia"/>
                      <w:color w:val="000000"/>
                      <w:kern w:val="0"/>
                      <w:sz w:val="24"/>
                      <w:szCs w:val="24"/>
                    </w:rPr>
                  </w:sdtEndPr>
                  <w:sdtContent>
                    <w:tc>
                      <w:tcPr>
                        <w:tcW w:w="1103" w:type="pct"/>
                        <w:vAlign w:val="center"/>
                      </w:tcPr>
                      <w:p>
                        <w:pPr>
                          <w:widowControl/>
                          <w:spacing w:line="360" w:lineRule="auto"/>
                          <w:rPr>
                            <w:rFonts w:cs="宋体" w:asciiTheme="minorEastAsia" w:hAnsiTheme="minorEastAsia"/>
                            <w:color w:val="000000"/>
                            <w:kern w:val="0"/>
                            <w:sz w:val="24"/>
                            <w:szCs w:val="24"/>
                          </w:rPr>
                        </w:pPr>
                        <w:r>
                          <w:rPr>
                            <w:rFonts w:hint="eastAsia" w:cs="宋体" w:asciiTheme="minorEastAsia" w:hAnsiTheme="minorEastAsia"/>
                            <w:color w:val="000000"/>
                            <w:kern w:val="0"/>
                            <w:sz w:val="24"/>
                            <w:szCs w:val="24"/>
                          </w:rPr>
                          <w:t>范峰</w:t>
                        </w:r>
                      </w:p>
                    </w:tc>
                  </w:sdtContent>
                </w:sdt>
                <w:sdt>
                  <w:sdtPr>
                    <w:rPr>
                      <w:rFonts w:cs="宋体" w:asciiTheme="minorEastAsia" w:hAnsiTheme="minorEastAsia"/>
                      <w:color w:val="000000"/>
                      <w:kern w:val="0"/>
                      <w:sz w:val="24"/>
                      <w:szCs w:val="24"/>
                    </w:rPr>
                    <w:alias w:val="减持主体股东身份"/>
                    <w:tag w:val="_GBC_6af2ffb4e6264062af0df77d371e4725"/>
                    <w:id w:val="15171729"/>
                    <w:lock w:val="sdtLocked"/>
                    <w:comboBox>
                      <w:listItem w:displayText="5%以上第一大股东" w:value="5%以上第一大股东"/>
                      <w:listItem w:displayText="5%以上非第一大股东" w:value="5%以上非第一大股东"/>
                      <w:listItem w:displayText="5%以下股东" w:value="5%以下股东"/>
                      <w:listItem w:displayText="董事、监事、高级管理人员" w:value="董事、监事、高级管理人员"/>
                      <w:listItem w:displayText="其他股东：X" w:value="其他股东：X"/>
                    </w:comboBox>
                  </w:sdtPr>
                  <w:sdtEndPr>
                    <w:rPr>
                      <w:rFonts w:cs="宋体" w:asciiTheme="minorEastAsia" w:hAnsiTheme="minorEastAsia"/>
                      <w:color w:val="000000"/>
                      <w:kern w:val="0"/>
                      <w:sz w:val="24"/>
                      <w:szCs w:val="24"/>
                    </w:rPr>
                  </w:sdtEndPr>
                  <w:sdtContent>
                    <w:tc>
                      <w:tcPr>
                        <w:tcW w:w="809" w:type="pct"/>
                        <w:vAlign w:val="center"/>
                      </w:tcPr>
                      <w:p>
                        <w:pPr>
                          <w:widowControl/>
                          <w:spacing w:line="360" w:lineRule="auto"/>
                          <w:rPr>
                            <w:rFonts w:cs="宋体" w:asciiTheme="minorEastAsia" w:hAnsiTheme="minorEastAsia"/>
                            <w:color w:val="000000"/>
                            <w:kern w:val="0"/>
                            <w:sz w:val="24"/>
                            <w:szCs w:val="24"/>
                          </w:rPr>
                        </w:pPr>
                        <w:r>
                          <w:rPr>
                            <w:rFonts w:cs="宋体" w:asciiTheme="minorEastAsia" w:hAnsiTheme="minorEastAsia"/>
                            <w:color w:val="000000"/>
                            <w:kern w:val="0"/>
                            <w:sz w:val="24"/>
                            <w:szCs w:val="24"/>
                          </w:rPr>
                          <w:t>董事、监事、高级管理人员</w:t>
                        </w:r>
                      </w:p>
                    </w:tc>
                  </w:sdtContent>
                </w:sdt>
                <w:sdt>
                  <w:sdtPr>
                    <w:rPr>
                      <w:rFonts w:cs="宋体" w:asciiTheme="minorEastAsia" w:hAnsiTheme="minorEastAsia"/>
                      <w:color w:val="000000"/>
                      <w:kern w:val="0"/>
                      <w:sz w:val="24"/>
                      <w:szCs w:val="24"/>
                    </w:rPr>
                    <w:alias w:val="减持主体持股数量"/>
                    <w:tag w:val="_GBC_940a2afd344f4fbab3676191f97d2698"/>
                    <w:id w:val="15171730"/>
                    <w:lock w:val="sdtLocked"/>
                    <w:text/>
                  </w:sdtPr>
                  <w:sdtEndPr>
                    <w:rPr>
                      <w:rFonts w:cs="宋体" w:asciiTheme="minorEastAsia" w:hAnsiTheme="minorEastAsia"/>
                      <w:color w:val="000000"/>
                      <w:kern w:val="0"/>
                      <w:sz w:val="24"/>
                      <w:szCs w:val="24"/>
                    </w:rPr>
                  </w:sdtEndPr>
                  <w:sdtContent>
                    <w:tc>
                      <w:tcPr>
                        <w:tcW w:w="882" w:type="pct"/>
                        <w:vAlign w:val="center"/>
                      </w:tcPr>
                      <w:p>
                        <w:pPr>
                          <w:widowControl/>
                          <w:spacing w:line="360" w:lineRule="auto"/>
                          <w:jc w:val="right"/>
                          <w:rPr>
                            <w:rFonts w:cs="宋体" w:asciiTheme="minorEastAsia" w:hAnsiTheme="minorEastAsia"/>
                            <w:color w:val="000000"/>
                            <w:kern w:val="0"/>
                            <w:sz w:val="24"/>
                            <w:szCs w:val="24"/>
                          </w:rPr>
                        </w:pPr>
                        <w:r>
                          <w:rPr>
                            <w:rFonts w:cs="宋体" w:asciiTheme="minorEastAsia" w:hAnsiTheme="minorEastAsia"/>
                            <w:color w:val="000000"/>
                            <w:kern w:val="0"/>
                            <w:sz w:val="24"/>
                            <w:szCs w:val="24"/>
                          </w:rPr>
                          <w:t>680,483</w:t>
                        </w:r>
                      </w:p>
                    </w:tc>
                  </w:sdtContent>
                </w:sdt>
                <w:sdt>
                  <w:sdtPr>
                    <w:rPr>
                      <w:rFonts w:cs="宋体" w:asciiTheme="minorEastAsia" w:hAnsiTheme="minorEastAsia"/>
                      <w:color w:val="000000"/>
                      <w:kern w:val="0"/>
                      <w:sz w:val="24"/>
                      <w:szCs w:val="24"/>
                    </w:rPr>
                    <w:alias w:val="减持主体持股比例"/>
                    <w:tag w:val="_GBC_03f13a8e62fa49108520c873efe6b8b8"/>
                    <w:id w:val="15171731"/>
                    <w:lock w:val="sdtLocked"/>
                    <w:text/>
                  </w:sdtPr>
                  <w:sdtEndPr>
                    <w:rPr>
                      <w:rFonts w:cs="宋体" w:asciiTheme="minorEastAsia" w:hAnsiTheme="minorEastAsia"/>
                      <w:color w:val="000000"/>
                      <w:kern w:val="0"/>
                      <w:sz w:val="24"/>
                      <w:szCs w:val="24"/>
                    </w:rPr>
                  </w:sdtEndPr>
                  <w:sdtContent>
                    <w:tc>
                      <w:tcPr>
                        <w:tcW w:w="809" w:type="pct"/>
                        <w:vAlign w:val="center"/>
                      </w:tcPr>
                      <w:p>
                        <w:pPr>
                          <w:widowControl/>
                          <w:spacing w:line="360" w:lineRule="auto"/>
                          <w:jc w:val="right"/>
                          <w:rPr>
                            <w:rFonts w:cs="宋体" w:asciiTheme="minorEastAsia" w:hAnsiTheme="minorEastAsia"/>
                            <w:color w:val="000000"/>
                            <w:kern w:val="0"/>
                            <w:sz w:val="24"/>
                            <w:szCs w:val="24"/>
                          </w:rPr>
                        </w:pPr>
                        <w:r>
                          <w:rPr>
                            <w:rFonts w:cs="宋体" w:asciiTheme="minorEastAsia" w:hAnsiTheme="minorEastAsia"/>
                            <w:color w:val="000000"/>
                            <w:kern w:val="0"/>
                            <w:sz w:val="24"/>
                            <w:szCs w:val="24"/>
                          </w:rPr>
                          <w:t>0.2923%</w:t>
                        </w:r>
                      </w:p>
                    </w:tc>
                  </w:sdtContent>
                </w:sdt>
                <w:tc>
                  <w:tcPr>
                    <w:tcW w:w="1397" w:type="pct"/>
                    <w:vAlign w:val="center"/>
                  </w:tcPr>
                  <w:p>
                    <w:pPr>
                      <w:widowControl/>
                      <w:spacing w:line="360" w:lineRule="auto"/>
                      <w:rPr>
                        <w:rFonts w:cs="宋体" w:asciiTheme="minorEastAsia" w:hAnsiTheme="minorEastAsia"/>
                        <w:color w:val="000000"/>
                        <w:kern w:val="0"/>
                        <w:sz w:val="24"/>
                        <w:szCs w:val="24"/>
                      </w:rPr>
                    </w:pPr>
                    <w:sdt>
                      <w:sdtPr>
                        <w:rPr>
                          <w:rFonts w:cs="宋体" w:asciiTheme="minorEastAsia" w:hAnsiTheme="minorEastAsia"/>
                          <w:color w:val="000000"/>
                          <w:kern w:val="0"/>
                          <w:sz w:val="24"/>
                          <w:szCs w:val="24"/>
                        </w:rPr>
                        <w:alias w:val="减持主体股份来源情况"/>
                        <w:tag w:val="_TUP_e2e2f621e7d044e5a8ad9582b83c8594"/>
                        <w:id w:val="15171734"/>
                        <w:lock w:val="sdtLocked"/>
                      </w:sdtPr>
                      <w:sdtEndPr>
                        <w:rPr>
                          <w:rFonts w:hint="eastAsia" w:cs="宋体" w:asciiTheme="minorEastAsia" w:hAnsiTheme="minorEastAsia"/>
                          <w:color w:val="000000"/>
                          <w:kern w:val="0"/>
                          <w:sz w:val="24"/>
                          <w:szCs w:val="24"/>
                        </w:rPr>
                      </w:sdtEndPr>
                      <w:sdtContent>
                        <w:sdt>
                          <w:sdtPr>
                            <w:rPr>
                              <w:rFonts w:hint="eastAsia" w:cs="宋体" w:asciiTheme="minorEastAsia" w:hAnsiTheme="minorEastAsia"/>
                              <w:color w:val="000000"/>
                              <w:kern w:val="0"/>
                              <w:sz w:val="24"/>
                              <w:szCs w:val="24"/>
                            </w:rPr>
                            <w:alias w:val="减持主体股份来源"/>
                            <w:tag w:val="_GBC_da9e8e0197e54138a060a591362ac4d6"/>
                            <w:id w:val="15171732"/>
                            <w:lock w:val="sdtLocked"/>
                            <w:comboBox>
                              <w:listItem w:displayText="IPO前" w:value="IPO前"/>
                              <w:listItem w:displayText="非公开发行" w:value="非公开发行"/>
                              <w:listItem w:displayText="发行股份购买资产" w:value="发行股份购买资产"/>
                              <w:listItem w:displayText="集中竞价交易" w:value="集中竞价交易"/>
                              <w:listItem w:displayText="大宗交易" w:value="大宗交易"/>
                              <w:listItem w:displayText="协议转让" w:value="协议转让"/>
                              <w:listItem w:displayText="行政划转" w:value="行政划转"/>
                              <w:listItem w:displayText="司法划转" w:value="司法划转"/>
                              <w:listItem w:displayText="继承" w:value="继承"/>
                              <w:listItem w:displayText="赠与" w:value="赠与"/>
                              <w:listItem w:displayText="其他方式" w:value="其他方式"/>
                            </w:comboBox>
                          </w:sdtPr>
                          <w:sdtEndPr>
                            <w:rPr>
                              <w:rFonts w:hint="eastAsia" w:cs="宋体" w:asciiTheme="minorEastAsia" w:hAnsiTheme="minorEastAsia"/>
                              <w:color w:val="000000"/>
                              <w:kern w:val="0"/>
                              <w:sz w:val="24"/>
                              <w:szCs w:val="24"/>
                            </w:rPr>
                          </w:sdtEndPr>
                          <w:sdtContent>
                            <w:r>
                              <w:rPr>
                                <w:rFonts w:hint="eastAsia" w:cs="宋体" w:asciiTheme="minorEastAsia" w:hAnsiTheme="minorEastAsia"/>
                                <w:color w:val="000000"/>
                                <w:kern w:val="0"/>
                                <w:sz w:val="24"/>
                                <w:szCs w:val="24"/>
                              </w:rPr>
                              <w:t>IPO前</w:t>
                            </w:r>
                          </w:sdtContent>
                        </w:sdt>
                        <w:r>
                          <w:rPr>
                            <w:rFonts w:hint="eastAsia" w:cs="宋体" w:asciiTheme="minorEastAsia" w:hAnsiTheme="minorEastAsia"/>
                            <w:color w:val="000000"/>
                            <w:kern w:val="0"/>
                            <w:sz w:val="24"/>
                            <w:szCs w:val="24"/>
                          </w:rPr>
                          <w:t>取得：</w:t>
                        </w:r>
                        <w:sdt>
                          <w:sdtPr>
                            <w:rPr>
                              <w:rFonts w:hint="eastAsia" w:cs="宋体" w:asciiTheme="minorEastAsia" w:hAnsiTheme="minorEastAsia"/>
                              <w:color w:val="000000"/>
                              <w:kern w:val="0"/>
                              <w:sz w:val="24"/>
                              <w:szCs w:val="24"/>
                            </w:rPr>
                            <w:alias w:val="减持主体股份来源数量"/>
                            <w:tag w:val="_GBC_85767f295e414427bb7d4f0c8cbcf19b"/>
                            <w:id w:val="15171733"/>
                            <w:lock w:val="sdtLocked"/>
                            <w:text/>
                          </w:sdtPr>
                          <w:sdtEndPr>
                            <w:rPr>
                              <w:rFonts w:hint="eastAsia" w:cs="宋体" w:asciiTheme="minorEastAsia" w:hAnsiTheme="minorEastAsia"/>
                              <w:color w:val="000000"/>
                              <w:kern w:val="0"/>
                              <w:sz w:val="24"/>
                              <w:szCs w:val="24"/>
                            </w:rPr>
                          </w:sdtEndPr>
                          <w:sdtContent>
                            <w:r>
                              <w:rPr>
                                <w:rFonts w:hint="eastAsia" w:cs="宋体" w:asciiTheme="minorEastAsia" w:hAnsiTheme="minorEastAsia"/>
                                <w:color w:val="000000"/>
                                <w:kern w:val="0"/>
                                <w:sz w:val="24"/>
                                <w:szCs w:val="24"/>
                              </w:rPr>
                              <w:t>250,000</w:t>
                            </w:r>
                          </w:sdtContent>
                        </w:sdt>
                        <w:r>
                          <w:rPr>
                            <w:rFonts w:hint="eastAsia" w:cs="宋体" w:asciiTheme="minorEastAsia" w:hAnsiTheme="minorEastAsia"/>
                            <w:color w:val="000000"/>
                            <w:kern w:val="0"/>
                            <w:sz w:val="24"/>
                            <w:szCs w:val="24"/>
                          </w:rPr>
                          <w:t>股</w:t>
                        </w:r>
                      </w:sdtContent>
                    </w:sdt>
                  </w:p>
                  <w:p>
                    <w:pPr>
                      <w:widowControl/>
                      <w:spacing w:line="360" w:lineRule="auto"/>
                      <w:rPr>
                        <w:rFonts w:cs="宋体" w:asciiTheme="minorEastAsia" w:hAnsiTheme="minorEastAsia"/>
                        <w:color w:val="000000"/>
                        <w:kern w:val="0"/>
                        <w:sz w:val="24"/>
                        <w:szCs w:val="24"/>
                      </w:rPr>
                    </w:pPr>
                    <w:sdt>
                      <w:sdtPr>
                        <w:rPr>
                          <w:rFonts w:cs="宋体" w:asciiTheme="minorEastAsia" w:hAnsiTheme="minorEastAsia"/>
                          <w:color w:val="000000"/>
                          <w:kern w:val="0"/>
                          <w:sz w:val="24"/>
                          <w:szCs w:val="24"/>
                        </w:rPr>
                        <w:alias w:val="减持主体股份来源情况"/>
                        <w:tag w:val="_TUP_e2e2f621e7d044e5a8ad9582b83c8594"/>
                        <w:id w:val="15171838"/>
                        <w:lock w:val="sdtLocked"/>
                      </w:sdtPr>
                      <w:sdtEndPr>
                        <w:rPr>
                          <w:rFonts w:hint="eastAsia" w:cs="宋体" w:asciiTheme="minorEastAsia" w:hAnsiTheme="minorEastAsia"/>
                          <w:color w:val="000000"/>
                          <w:kern w:val="0"/>
                          <w:sz w:val="24"/>
                          <w:szCs w:val="24"/>
                        </w:rPr>
                      </w:sdtEndPr>
                      <w:sdtContent>
                        <w:sdt>
                          <w:sdtPr>
                            <w:rPr>
                              <w:rFonts w:hint="eastAsia" w:cs="宋体" w:asciiTheme="minorEastAsia" w:hAnsiTheme="minorEastAsia"/>
                              <w:color w:val="000000"/>
                              <w:kern w:val="0"/>
                              <w:sz w:val="24"/>
                              <w:szCs w:val="24"/>
                            </w:rPr>
                            <w:alias w:val="减持主体股份来源"/>
                            <w:tag w:val="_GBC_da9e8e0197e54138a060a591362ac4d6"/>
                            <w:id w:val="15171839"/>
                            <w:lock w:val="sdtLocked"/>
                            <w:comboBox>
                              <w:listItem w:displayText="IPO前" w:value="IPO前"/>
                              <w:listItem w:displayText="非公开发行" w:value="非公开发行"/>
                              <w:listItem w:displayText="发行股份购买资产" w:value="发行股份购买资产"/>
                              <w:listItem w:displayText="集中竞价交易" w:value="集中竞价交易"/>
                              <w:listItem w:displayText="大宗交易" w:value="大宗交易"/>
                              <w:listItem w:displayText="协议转让" w:value="协议转让"/>
                              <w:listItem w:displayText="行政划转" w:value="行政划转"/>
                              <w:listItem w:displayText="司法划转" w:value="司法划转"/>
                              <w:listItem w:displayText="继承" w:value="继承"/>
                              <w:listItem w:displayText="赠与" w:value="赠与"/>
                              <w:listItem w:displayText="其他方式" w:value="其他方式"/>
                            </w:comboBox>
                          </w:sdtPr>
                          <w:sdtEndPr>
                            <w:rPr>
                              <w:rFonts w:hint="eastAsia" w:cs="宋体" w:asciiTheme="minorEastAsia" w:hAnsiTheme="minorEastAsia"/>
                              <w:color w:val="000000"/>
                              <w:kern w:val="0"/>
                              <w:sz w:val="24"/>
                              <w:szCs w:val="24"/>
                            </w:rPr>
                          </w:sdtEndPr>
                          <w:sdtContent>
                            <w:r>
                              <w:rPr>
                                <w:rFonts w:hint="eastAsia" w:cs="宋体" w:asciiTheme="minorEastAsia" w:hAnsiTheme="minorEastAsia"/>
                                <w:color w:val="000000"/>
                                <w:kern w:val="0"/>
                                <w:sz w:val="24"/>
                                <w:szCs w:val="24"/>
                              </w:rPr>
                              <w:t>其他方式</w:t>
                            </w:r>
                          </w:sdtContent>
                        </w:sdt>
                        <w:r>
                          <w:rPr>
                            <w:rFonts w:hint="eastAsia" w:cs="宋体" w:asciiTheme="minorEastAsia" w:hAnsiTheme="minorEastAsia"/>
                            <w:color w:val="000000"/>
                            <w:kern w:val="0"/>
                            <w:sz w:val="24"/>
                            <w:szCs w:val="24"/>
                          </w:rPr>
                          <w:t>取得：</w:t>
                        </w:r>
                        <w:sdt>
                          <w:sdtPr>
                            <w:rPr>
                              <w:rFonts w:hint="eastAsia" w:cs="宋体" w:asciiTheme="minorEastAsia" w:hAnsiTheme="minorEastAsia"/>
                              <w:color w:val="000000"/>
                              <w:kern w:val="0"/>
                              <w:sz w:val="24"/>
                              <w:szCs w:val="24"/>
                            </w:rPr>
                            <w:alias w:val="减持主体股份来源数量"/>
                            <w:tag w:val="_GBC_85767f295e414427bb7d4f0c8cbcf19b"/>
                            <w:id w:val="15171840"/>
                            <w:lock w:val="sdtLocked"/>
                            <w:text/>
                          </w:sdtPr>
                          <w:sdtEndPr>
                            <w:rPr>
                              <w:rFonts w:hint="eastAsia" w:cs="宋体" w:asciiTheme="minorEastAsia" w:hAnsiTheme="minorEastAsia"/>
                              <w:color w:val="000000"/>
                              <w:kern w:val="0"/>
                              <w:sz w:val="24"/>
                              <w:szCs w:val="24"/>
                            </w:rPr>
                          </w:sdtEndPr>
                          <w:sdtContent>
                            <w:r>
                              <w:rPr>
                                <w:rFonts w:hint="eastAsia" w:cs="宋体" w:asciiTheme="minorEastAsia" w:hAnsiTheme="minorEastAsia"/>
                                <w:color w:val="000000"/>
                                <w:kern w:val="0"/>
                                <w:sz w:val="24"/>
                                <w:szCs w:val="24"/>
                              </w:rPr>
                              <w:t>430,483</w:t>
                            </w:r>
                          </w:sdtContent>
                        </w:sdt>
                        <w:r>
                          <w:rPr>
                            <w:rFonts w:hint="eastAsia" w:cs="宋体" w:asciiTheme="minorEastAsia" w:hAnsiTheme="minorEastAsia"/>
                            <w:color w:val="000000"/>
                            <w:kern w:val="0"/>
                            <w:sz w:val="24"/>
                            <w:szCs w:val="24"/>
                          </w:rPr>
                          <w:t>股</w:t>
                        </w:r>
                      </w:sdtContent>
                    </w:sdt>
                  </w:p>
                </w:tc>
              </w:tr>
            </w:sdtContent>
          </w:sdt>
          <w:bookmarkEnd w:id="0"/>
        </w:tbl>
      </w:sdtContent>
    </w:sdt>
    <w:p>
      <w:pPr>
        <w:widowControl/>
        <w:spacing w:line="360" w:lineRule="auto"/>
        <w:jc w:val="left"/>
        <w:rPr>
          <w:rFonts w:hint="eastAsia"/>
          <w:lang w:val="en-US" w:eastAsia="zh-CN"/>
        </w:rPr>
      </w:pPr>
      <w:r>
        <w:rPr>
          <w:rFonts w:hint="eastAsia"/>
          <w:lang w:val="en-US" w:eastAsia="zh-CN"/>
        </w:rPr>
        <w:t>注1：本表中任伟、范峰其他方式取得的股份均为公司资本公积金转增股本所致。</w:t>
      </w:r>
    </w:p>
    <w:p>
      <w:pPr>
        <w:widowControl/>
        <w:spacing w:line="360" w:lineRule="auto"/>
        <w:jc w:val="left"/>
      </w:pPr>
      <w:r>
        <w:rPr>
          <w:rFonts w:hint="eastAsia"/>
          <w:lang w:val="en-US" w:eastAsia="zh-CN"/>
        </w:rPr>
        <w:t>注</w:t>
      </w:r>
      <w:r>
        <w:rPr>
          <w:rFonts w:hint="eastAsia"/>
        </w:rPr>
        <w:t>2</w:t>
      </w:r>
      <w:r>
        <w:rPr>
          <w:rFonts w:hint="eastAsia"/>
          <w:lang w:eastAsia="zh-CN"/>
        </w:rPr>
        <w:t>：</w:t>
      </w:r>
      <w:r>
        <w:rPr>
          <w:rFonts w:hint="eastAsia"/>
        </w:rPr>
        <w:t>因公司处于股票期权自主行权期间，表中比例以公司2022年12月5日的总股本为基准计算，下同。</w:t>
      </w:r>
    </w:p>
    <w:sdt>
      <w:sdtPr>
        <w:rPr>
          <w:rFonts w:hint="eastAsia" w:cs="宋体" w:asciiTheme="minorEastAsia" w:hAnsiTheme="minorEastAsia"/>
          <w:color w:val="000000"/>
          <w:kern w:val="0"/>
          <w:sz w:val="24"/>
          <w:szCs w:val="24"/>
        </w:rPr>
        <w:tag w:val="_SEC_e3ab4b8d684b441583288a465d9c207a"/>
        <w:id w:val="-446851623"/>
        <w:lock w:val="sdtLocked"/>
        <w:placeholder>
          <w:docPart w:val="GBC22222222222222222222222222222"/>
        </w:placeholder>
      </w:sdtPr>
      <w:sdtEndPr>
        <w:rPr>
          <w:rFonts w:hint="default" w:cs="宋体" w:asciiTheme="minorEastAsia" w:hAnsiTheme="minorEastAsia"/>
          <w:color w:val="000000"/>
          <w:kern w:val="0"/>
          <w:sz w:val="24"/>
          <w:szCs w:val="24"/>
        </w:rPr>
      </w:sdtEndPr>
      <w:sdtContent>
        <w:p>
          <w:pPr>
            <w:spacing w:line="360" w:lineRule="auto"/>
            <w:ind w:firstLine="424" w:firstLineChars="177"/>
            <w:rPr>
              <w:sz w:val="24"/>
            </w:rPr>
          </w:pPr>
          <w:r>
            <w:rPr>
              <w:rFonts w:hint="eastAsia"/>
              <w:sz w:val="24"/>
            </w:rPr>
            <w:t>上述</w:t>
          </w:r>
          <w:r>
            <w:rPr>
              <w:sz w:val="24"/>
            </w:rPr>
            <w:t>减持主体无一致行动</w:t>
          </w:r>
          <w:r>
            <w:rPr>
              <w:rFonts w:hint="eastAsia"/>
              <w:sz w:val="24"/>
            </w:rPr>
            <w:t>人</w:t>
          </w:r>
          <w:r>
            <w:rPr>
              <w:sz w:val="24"/>
            </w:rPr>
            <w:t>。</w:t>
          </w:r>
        </w:p>
      </w:sdtContent>
    </w:sdt>
    <w:p>
      <w:pPr>
        <w:pStyle w:val="2"/>
        <w:keepNext/>
        <w:keepLines/>
        <w:pageBreakBefore w:val="0"/>
        <w:widowControl w:val="0"/>
        <w:numPr>
          <w:ilvl w:val="0"/>
          <w:numId w:val="2"/>
        </w:numPr>
        <w:kinsoku/>
        <w:wordWrap/>
        <w:overflowPunct/>
        <w:topLinePunct w:val="0"/>
        <w:autoSpaceDE/>
        <w:autoSpaceDN/>
        <w:bidi w:val="0"/>
        <w:adjustRightInd/>
        <w:snapToGrid/>
        <w:spacing w:before="0" w:after="0" w:line="360" w:lineRule="auto"/>
        <w:ind w:left="0" w:firstLine="480" w:firstLineChars="200"/>
        <w:textAlignment w:val="auto"/>
        <w:rPr>
          <w:b w:val="0"/>
          <w:sz w:val="24"/>
        </w:rPr>
      </w:pPr>
      <w:sdt>
        <w:sdtPr>
          <w:rPr>
            <w:rFonts w:hint="eastAsia"/>
            <w:b w:val="0"/>
            <w:sz w:val="24"/>
          </w:rPr>
          <w:tag w:val="_PLD_3a79a0e057674c52af081352f47d058f"/>
          <w:id w:val="-1219663129"/>
          <w:lock w:val="sdtLocked"/>
          <w:placeholder>
            <w:docPart w:val="GBC22222222222222222222222222222"/>
          </w:placeholder>
        </w:sdtPr>
        <w:sdtEndPr>
          <w:rPr>
            <w:rFonts w:hint="default"/>
            <w:b w:val="0"/>
            <w:sz w:val="24"/>
          </w:rPr>
        </w:sdtEndPr>
        <w:sdtContent>
          <w:r>
            <w:rPr>
              <w:rFonts w:hint="eastAsia"/>
              <w:b w:val="0"/>
              <w:sz w:val="24"/>
            </w:rPr>
            <w:t>集中</w:t>
          </w:r>
          <w:r>
            <w:rPr>
              <w:b w:val="0"/>
              <w:sz w:val="24"/>
            </w:rPr>
            <w:t>竞价</w:t>
          </w:r>
        </w:sdtContent>
      </w:sdt>
      <w:r>
        <w:rPr>
          <w:rFonts w:hint="eastAsia"/>
          <w:b w:val="0"/>
          <w:sz w:val="24"/>
        </w:rPr>
        <w:t>减持计划的主要内容</w:t>
      </w:r>
    </w:p>
    <w:sdt>
      <w:sdtPr>
        <w:alias w:val="模块:减持计划的主要内容"/>
        <w:tag w:val="_SEC_7583a1dabbcc44bba2cc1988391cdedd"/>
        <w:id w:val="-553234360"/>
        <w:lock w:val="sdtLocked"/>
        <w:placeholder>
          <w:docPart w:val="GBC22222222222222222222222222222"/>
        </w:placeholder>
      </w:sdtPr>
      <w:sdtContent>
        <w:tbl>
          <w:tblPr>
            <w:tblStyle w:val="11"/>
            <w:tblW w:w="5905" w:type="pct"/>
            <w:tblInd w:w="-60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2"/>
            <w:gridCol w:w="1417"/>
            <w:gridCol w:w="992"/>
            <w:gridCol w:w="1417"/>
            <w:gridCol w:w="1560"/>
            <w:gridCol w:w="1284"/>
            <w:gridCol w:w="1274"/>
            <w:gridCol w:w="126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sdt>
              <w:sdtPr>
                <w:tag w:val="_PLD_30941360418b4d21b944dfc808506cdd"/>
                <w:id w:val="1564522827"/>
                <w:lock w:val="sdtLocked"/>
              </w:sdtPr>
              <w:sdtContent>
                <w:tc>
                  <w:tcPr>
                    <w:tcW w:w="423" w:type="pct"/>
                    <w:vAlign w:val="center"/>
                  </w:tcPr>
                  <w:p>
                    <w:pPr>
                      <w:widowControl/>
                      <w:spacing w:line="360" w:lineRule="auto"/>
                      <w:jc w:val="center"/>
                      <w:rPr>
                        <w:rFonts w:cs="宋体" w:asciiTheme="minorEastAsia" w:hAnsiTheme="minorEastAsia"/>
                        <w:color w:val="000000"/>
                        <w:kern w:val="0"/>
                        <w:sz w:val="24"/>
                        <w:szCs w:val="24"/>
                      </w:rPr>
                    </w:pPr>
                    <w:r>
                      <w:rPr>
                        <w:rFonts w:hint="eastAsia" w:cs="宋体" w:asciiTheme="minorEastAsia" w:hAnsiTheme="minorEastAsia"/>
                        <w:color w:val="000000"/>
                        <w:kern w:val="0"/>
                        <w:sz w:val="24"/>
                        <w:szCs w:val="24"/>
                      </w:rPr>
                      <w:t>股东名称</w:t>
                    </w:r>
                  </w:p>
                </w:tc>
              </w:sdtContent>
            </w:sdt>
            <w:sdt>
              <w:sdtPr>
                <w:tag w:val="_PLD_13a84c1ec2bb4fa8b878c5c41de336d3"/>
                <w:id w:val="-818959410"/>
                <w:lock w:val="sdtLocked"/>
              </w:sdtPr>
              <w:sdtContent>
                <w:tc>
                  <w:tcPr>
                    <w:tcW w:w="704" w:type="pct"/>
                    <w:vAlign w:val="center"/>
                  </w:tcPr>
                  <w:p>
                    <w:pPr>
                      <w:widowControl/>
                      <w:spacing w:line="360" w:lineRule="auto"/>
                      <w:jc w:val="center"/>
                      <w:rPr>
                        <w:rFonts w:cs="宋体" w:asciiTheme="minorEastAsia" w:hAnsiTheme="minorEastAsia"/>
                        <w:color w:val="000000"/>
                        <w:kern w:val="0"/>
                        <w:sz w:val="24"/>
                        <w:szCs w:val="24"/>
                      </w:rPr>
                    </w:pPr>
                    <w:r>
                      <w:rPr>
                        <w:rFonts w:hint="eastAsia" w:cs="宋体" w:asciiTheme="minorEastAsia" w:hAnsiTheme="minorEastAsia"/>
                        <w:color w:val="000000"/>
                        <w:kern w:val="0"/>
                        <w:sz w:val="24"/>
                        <w:szCs w:val="24"/>
                      </w:rPr>
                      <w:t>计划减持数量（股）</w:t>
                    </w:r>
                  </w:p>
                </w:tc>
              </w:sdtContent>
            </w:sdt>
            <w:sdt>
              <w:sdtPr>
                <w:tag w:val="_PLD_ab5d6ea26fe7469e819f525729649c1c"/>
                <w:id w:val="1596974581"/>
                <w:lock w:val="sdtLocked"/>
              </w:sdtPr>
              <w:sdtContent>
                <w:tc>
                  <w:tcPr>
                    <w:tcW w:w="493" w:type="pct"/>
                    <w:vAlign w:val="center"/>
                  </w:tcPr>
                  <w:p>
                    <w:pPr>
                      <w:widowControl/>
                      <w:spacing w:line="360" w:lineRule="auto"/>
                      <w:jc w:val="center"/>
                      <w:rPr>
                        <w:rFonts w:cs="宋体" w:asciiTheme="minorEastAsia" w:hAnsiTheme="minorEastAsia"/>
                        <w:color w:val="000000"/>
                        <w:kern w:val="0"/>
                        <w:sz w:val="24"/>
                        <w:szCs w:val="24"/>
                      </w:rPr>
                    </w:pPr>
                    <w:r>
                      <w:rPr>
                        <w:rFonts w:hint="eastAsia" w:cs="宋体" w:asciiTheme="minorEastAsia" w:hAnsiTheme="minorEastAsia"/>
                        <w:color w:val="000000"/>
                        <w:kern w:val="0"/>
                        <w:sz w:val="24"/>
                        <w:szCs w:val="24"/>
                      </w:rPr>
                      <w:t>计划减持比例</w:t>
                    </w:r>
                  </w:p>
                </w:tc>
              </w:sdtContent>
            </w:sdt>
            <w:sdt>
              <w:sdtPr>
                <w:tag w:val="_PLD_b0e84390f95542a2aa02687b34f45019"/>
                <w:id w:val="1123970257"/>
                <w:lock w:val="sdtLocked"/>
              </w:sdtPr>
              <w:sdtContent>
                <w:tc>
                  <w:tcPr>
                    <w:tcW w:w="704" w:type="pct"/>
                    <w:vAlign w:val="center"/>
                  </w:tcPr>
                  <w:p>
                    <w:pPr>
                      <w:widowControl/>
                      <w:spacing w:line="360" w:lineRule="auto"/>
                      <w:jc w:val="center"/>
                      <w:rPr>
                        <w:rFonts w:cs="宋体" w:asciiTheme="minorEastAsia" w:hAnsiTheme="minorEastAsia"/>
                        <w:color w:val="000000"/>
                        <w:kern w:val="0"/>
                        <w:sz w:val="24"/>
                        <w:szCs w:val="24"/>
                      </w:rPr>
                    </w:pPr>
                    <w:r>
                      <w:rPr>
                        <w:rFonts w:hint="eastAsia" w:cs="宋体" w:asciiTheme="minorEastAsia" w:hAnsiTheme="minorEastAsia"/>
                        <w:color w:val="000000"/>
                        <w:kern w:val="0"/>
                        <w:sz w:val="24"/>
                        <w:szCs w:val="24"/>
                      </w:rPr>
                      <w:t>减持方式</w:t>
                    </w:r>
                  </w:p>
                </w:tc>
              </w:sdtContent>
            </w:sdt>
            <w:sdt>
              <w:sdtPr>
                <w:tag w:val="_PLD_cfdb630b8673485895761d2c9eed182d"/>
                <w:id w:val="-424654062"/>
                <w:lock w:val="sdtLocked"/>
              </w:sdtPr>
              <w:sdtContent>
                <w:tc>
                  <w:tcPr>
                    <w:tcW w:w="775" w:type="pct"/>
                    <w:vAlign w:val="center"/>
                  </w:tcPr>
                  <w:p>
                    <w:pPr>
                      <w:widowControl/>
                      <w:spacing w:line="360" w:lineRule="auto"/>
                      <w:jc w:val="center"/>
                      <w:rPr>
                        <w:rFonts w:cs="宋体" w:asciiTheme="minorEastAsia" w:hAnsiTheme="minorEastAsia"/>
                        <w:color w:val="000000"/>
                        <w:kern w:val="0"/>
                        <w:sz w:val="24"/>
                        <w:szCs w:val="24"/>
                      </w:rPr>
                    </w:pPr>
                    <w:r>
                      <w:rPr>
                        <w:rFonts w:hint="eastAsia" w:cs="宋体" w:asciiTheme="minorEastAsia" w:hAnsiTheme="minorEastAsia"/>
                        <w:color w:val="000000"/>
                        <w:kern w:val="0"/>
                        <w:sz w:val="24"/>
                        <w:szCs w:val="24"/>
                      </w:rPr>
                      <w:t>竞价交易减持期间</w:t>
                    </w:r>
                  </w:p>
                </w:tc>
              </w:sdtContent>
            </w:sdt>
            <w:sdt>
              <w:sdtPr>
                <w:tag w:val="_PLD_fce9bdaa76904e9ca204eba518f9449d"/>
                <w:id w:val="1284927447"/>
                <w:lock w:val="sdtLocked"/>
              </w:sdtPr>
              <w:sdtContent>
                <w:tc>
                  <w:tcPr>
                    <w:tcW w:w="638" w:type="pct"/>
                    <w:vAlign w:val="center"/>
                  </w:tcPr>
                  <w:p>
                    <w:pPr>
                      <w:widowControl/>
                      <w:spacing w:line="360" w:lineRule="auto"/>
                      <w:jc w:val="center"/>
                      <w:rPr>
                        <w:rFonts w:cs="宋体" w:asciiTheme="minorEastAsia" w:hAnsiTheme="minorEastAsia"/>
                        <w:color w:val="000000"/>
                        <w:kern w:val="0"/>
                        <w:sz w:val="24"/>
                        <w:szCs w:val="24"/>
                      </w:rPr>
                    </w:pPr>
                    <w:r>
                      <w:rPr>
                        <w:rFonts w:hint="eastAsia" w:cs="宋体" w:asciiTheme="minorEastAsia" w:hAnsiTheme="minorEastAsia"/>
                        <w:color w:val="000000"/>
                        <w:kern w:val="0"/>
                        <w:sz w:val="24"/>
                        <w:szCs w:val="24"/>
                      </w:rPr>
                      <w:t>减持合理价格区间</w:t>
                    </w:r>
                  </w:p>
                </w:tc>
              </w:sdtContent>
            </w:sdt>
            <w:sdt>
              <w:sdtPr>
                <w:tag w:val="_PLD_80bdc181501e43469e55d790c07bc3fb"/>
                <w:id w:val="-618300219"/>
                <w:lock w:val="sdtLocked"/>
              </w:sdtPr>
              <w:sdtContent>
                <w:tc>
                  <w:tcPr>
                    <w:tcW w:w="633" w:type="pct"/>
                    <w:vAlign w:val="center"/>
                  </w:tcPr>
                  <w:p>
                    <w:pPr>
                      <w:widowControl/>
                      <w:spacing w:line="360" w:lineRule="auto"/>
                      <w:jc w:val="center"/>
                      <w:rPr>
                        <w:rFonts w:cs="宋体" w:asciiTheme="minorEastAsia" w:hAnsiTheme="minorEastAsia"/>
                        <w:color w:val="000000"/>
                        <w:kern w:val="0"/>
                        <w:sz w:val="24"/>
                        <w:szCs w:val="24"/>
                      </w:rPr>
                    </w:pPr>
                    <w:r>
                      <w:rPr>
                        <w:rFonts w:hint="eastAsia" w:cs="宋体" w:asciiTheme="minorEastAsia" w:hAnsiTheme="minorEastAsia"/>
                        <w:color w:val="000000"/>
                        <w:kern w:val="0"/>
                        <w:sz w:val="24"/>
                        <w:szCs w:val="24"/>
                      </w:rPr>
                      <w:t>拟减持股份来源</w:t>
                    </w:r>
                  </w:p>
                </w:tc>
              </w:sdtContent>
            </w:sdt>
            <w:sdt>
              <w:sdtPr>
                <w:tag w:val="_PLD_8f8a6649f2e24b33b28b169161e95292"/>
                <w:id w:val="-541596194"/>
                <w:lock w:val="sdtLocked"/>
              </w:sdtPr>
              <w:sdtContent>
                <w:tc>
                  <w:tcPr>
                    <w:tcW w:w="630" w:type="pct"/>
                    <w:vAlign w:val="center"/>
                  </w:tcPr>
                  <w:p>
                    <w:pPr>
                      <w:widowControl/>
                      <w:spacing w:line="360" w:lineRule="auto"/>
                      <w:jc w:val="center"/>
                      <w:rPr>
                        <w:rFonts w:cs="宋体" w:asciiTheme="minorEastAsia" w:hAnsiTheme="minorEastAsia"/>
                        <w:color w:val="000000"/>
                        <w:kern w:val="0"/>
                        <w:sz w:val="24"/>
                        <w:szCs w:val="24"/>
                      </w:rPr>
                    </w:pPr>
                    <w:r>
                      <w:rPr>
                        <w:rFonts w:hint="eastAsia" w:cs="宋体" w:asciiTheme="minorEastAsia" w:hAnsiTheme="minorEastAsia"/>
                        <w:color w:val="000000"/>
                        <w:kern w:val="0"/>
                        <w:sz w:val="24"/>
                        <w:szCs w:val="24"/>
                      </w:rPr>
                      <w:t>拟减持原因</w:t>
                    </w:r>
                  </w:p>
                </w:tc>
              </w:sdtContent>
            </w:sdt>
          </w:tr>
          <w:sdt>
            <w:sdtPr>
              <w:rPr>
                <w:rFonts w:cs="宋体" w:asciiTheme="minorEastAsia" w:hAnsiTheme="minorEastAsia"/>
                <w:color w:val="000000"/>
                <w:kern w:val="0"/>
                <w:szCs w:val="24"/>
              </w:rPr>
              <w:alias w:val="计划减持主要内容"/>
              <w:tag w:val="_TUP_57ad08ac71cc43ebb85a7659186420c5"/>
              <w:id w:val="-1943144059"/>
              <w:lock w:val="sdtLocked"/>
              <w:placeholder>
                <w:docPart w:val="D52BF860BC78428393E1A2F798ECE036"/>
              </w:placeholder>
            </w:sdtPr>
            <w:sdtEndPr>
              <w:rPr>
                <w:rFonts w:cs="宋体" w:asciiTheme="minorEastAsia" w:hAnsiTheme="minorEastAsia"/>
                <w:color w:val="000000"/>
                <w:kern w:val="0"/>
                <w:szCs w:val="24"/>
              </w:rPr>
            </w:sdtEndPr>
            <w:sdtContent>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sdt>
                  <w:sdtPr>
                    <w:rPr>
                      <w:rFonts w:cs="宋体" w:asciiTheme="minorEastAsia" w:hAnsiTheme="minorEastAsia"/>
                      <w:color w:val="000000"/>
                      <w:kern w:val="0"/>
                      <w:szCs w:val="24"/>
                    </w:rPr>
                    <w:alias w:val="计划减持股东名称"/>
                    <w:tag w:val="_GBC_ee4fe5db3acc4e5ea9701df1e3448718"/>
                    <w:id w:val="-701554618"/>
                    <w:lock w:val="sdtLocked"/>
                    <w:comboBox>
                      <w:listItem w:displayText="（空）" w:value="（空）"/>
                    </w:comboBox>
                  </w:sdtPr>
                  <w:sdtEndPr>
                    <w:rPr>
                      <w:rFonts w:cs="宋体" w:asciiTheme="minorEastAsia" w:hAnsiTheme="minorEastAsia"/>
                      <w:color w:val="000000"/>
                      <w:kern w:val="0"/>
                      <w:szCs w:val="24"/>
                    </w:rPr>
                  </w:sdtEndPr>
                  <w:sdtContent>
                    <w:tc>
                      <w:tcPr>
                        <w:tcW w:w="423" w:type="pct"/>
                      </w:tcPr>
                      <w:p>
                        <w:pPr>
                          <w:widowControl/>
                          <w:spacing w:line="360" w:lineRule="auto"/>
                          <w:rPr>
                            <w:rFonts w:cs="宋体" w:asciiTheme="minorEastAsia" w:hAnsiTheme="minorEastAsia"/>
                            <w:color w:val="000000"/>
                            <w:kern w:val="0"/>
                            <w:szCs w:val="24"/>
                          </w:rPr>
                        </w:pPr>
                        <w:r>
                          <w:rPr>
                            <w:rFonts w:cs="宋体" w:asciiTheme="minorEastAsia" w:hAnsiTheme="minorEastAsia"/>
                            <w:color w:val="000000"/>
                            <w:kern w:val="0"/>
                            <w:szCs w:val="24"/>
                          </w:rPr>
                          <w:t>任伟</w:t>
                        </w:r>
                      </w:p>
                    </w:tc>
                  </w:sdtContent>
                </w:sdt>
                <w:sdt>
                  <w:sdtPr>
                    <w:rPr>
                      <w:rFonts w:cs="宋体" w:asciiTheme="minorEastAsia" w:hAnsiTheme="minorEastAsia"/>
                      <w:color w:val="000000"/>
                      <w:kern w:val="0"/>
                      <w:szCs w:val="24"/>
                    </w:rPr>
                    <w:alias w:val="计划减持数量"/>
                    <w:tag w:val="_GBC_04b7014faa564eedb3d2021e5413aebc"/>
                    <w:id w:val="1562434422"/>
                    <w:lock w:val="sdtLocked"/>
                    <w:comboBox>
                      <w:listItem w:displayText="不超过：X股" w:value="不超过：X股"/>
                      <w:listItem w:displayText="固定：X股" w:value="固定：X股"/>
                      <w:listItem w:displayText="区间：X-Y股" w:value="区间：X-Y股"/>
                    </w:comboBox>
                  </w:sdtPr>
                  <w:sdtEndPr>
                    <w:rPr>
                      <w:rFonts w:cs="宋体" w:asciiTheme="minorEastAsia" w:hAnsiTheme="minorEastAsia"/>
                      <w:color w:val="000000"/>
                      <w:kern w:val="0"/>
                      <w:szCs w:val="24"/>
                    </w:rPr>
                  </w:sdtEndPr>
                  <w:sdtContent>
                    <w:tc>
                      <w:tcPr>
                        <w:tcW w:w="704" w:type="pct"/>
                      </w:tcPr>
                      <w:p>
                        <w:pPr>
                          <w:widowControl/>
                          <w:spacing w:line="360" w:lineRule="auto"/>
                          <w:rPr>
                            <w:rFonts w:cs="宋体" w:asciiTheme="minorEastAsia" w:hAnsiTheme="minorEastAsia"/>
                            <w:color w:val="000000"/>
                            <w:kern w:val="0"/>
                            <w:szCs w:val="24"/>
                          </w:rPr>
                        </w:pPr>
                        <w:r>
                          <w:rPr>
                            <w:rFonts w:cs="宋体" w:asciiTheme="minorEastAsia" w:hAnsiTheme="minorEastAsia"/>
                            <w:color w:val="000000"/>
                            <w:kern w:val="0"/>
                            <w:szCs w:val="24"/>
                          </w:rPr>
                          <w:t>不超过：210,000股</w:t>
                        </w:r>
                      </w:p>
                    </w:tc>
                  </w:sdtContent>
                </w:sdt>
                <w:sdt>
                  <w:sdtPr>
                    <w:rPr>
                      <w:rFonts w:cs="宋体" w:asciiTheme="minorEastAsia" w:hAnsiTheme="minorEastAsia"/>
                      <w:color w:val="000000"/>
                      <w:kern w:val="0"/>
                      <w:szCs w:val="24"/>
                    </w:rPr>
                    <w:alias w:val="计划减持比例"/>
                    <w:tag w:val="_GBC_05b5a990149d4e598d20e87b78357db3"/>
                    <w:id w:val="-1430190924"/>
                    <w:lock w:val="sdtLocked"/>
                    <w:comboBox>
                      <w:listItem w:displayText="不超过：X" w:value="不超过：X"/>
                      <w:listItem w:displayText="固定：X" w:value="固定：X"/>
                      <w:listItem w:displayText="区间：X-Y" w:value="区间：X-Y"/>
                    </w:comboBox>
                  </w:sdtPr>
                  <w:sdtEndPr>
                    <w:rPr>
                      <w:rFonts w:cs="宋体" w:asciiTheme="minorEastAsia" w:hAnsiTheme="minorEastAsia"/>
                      <w:color w:val="000000"/>
                      <w:kern w:val="0"/>
                      <w:szCs w:val="24"/>
                    </w:rPr>
                  </w:sdtEndPr>
                  <w:sdtContent>
                    <w:tc>
                      <w:tcPr>
                        <w:tcW w:w="493" w:type="pct"/>
                      </w:tcPr>
                      <w:p>
                        <w:pPr>
                          <w:widowControl/>
                          <w:spacing w:line="360" w:lineRule="auto"/>
                          <w:rPr>
                            <w:rFonts w:cs="宋体" w:asciiTheme="minorEastAsia" w:hAnsiTheme="minorEastAsia"/>
                            <w:color w:val="000000"/>
                            <w:kern w:val="0"/>
                            <w:szCs w:val="24"/>
                          </w:rPr>
                        </w:pPr>
                        <w:r>
                          <w:rPr>
                            <w:rFonts w:cs="宋体" w:asciiTheme="minorEastAsia" w:hAnsiTheme="minorEastAsia"/>
                            <w:color w:val="000000"/>
                            <w:kern w:val="0"/>
                            <w:szCs w:val="24"/>
                          </w:rPr>
                          <w:t>不超过：0.0902%</w:t>
                        </w:r>
                      </w:p>
                    </w:tc>
                  </w:sdtContent>
                </w:sdt>
                <w:tc>
                  <w:tcPr>
                    <w:tcW w:w="704" w:type="pct"/>
                  </w:tcPr>
                  <w:sdt>
                    <w:sdtPr>
                      <w:rPr>
                        <w:rFonts w:hint="eastAsia" w:ascii="仿宋_GB2312" w:hAnsi="宋体" w:eastAsia="仿宋_GB2312" w:cs="宋体"/>
                        <w:color w:val="000000"/>
                        <w:kern w:val="0"/>
                        <w:szCs w:val="30"/>
                      </w:rPr>
                      <w:alias w:val="计划减持方式情况"/>
                      <w:tag w:val="_TUP_7222278c1cad4b3b80bad56a27f2ea68"/>
                      <w:id w:val="299663351"/>
                      <w:lock w:val="sdtLocked"/>
                    </w:sdtPr>
                    <w:sdtEndPr>
                      <w:rPr>
                        <w:rFonts w:hint="default" w:ascii="仿宋_GB2312" w:hAnsi="宋体" w:eastAsia="仿宋_GB2312" w:cs="宋体"/>
                        <w:color w:val="000000"/>
                        <w:kern w:val="0"/>
                        <w:szCs w:val="30"/>
                      </w:rPr>
                    </w:sdtEndPr>
                    <w:sdtContent>
                      <w:p>
                        <w:pPr>
                          <w:widowControl/>
                          <w:spacing w:line="600" w:lineRule="exact"/>
                          <w:ind w:left="105" w:leftChars="50"/>
                          <w:rPr>
                            <w:rFonts w:ascii="仿宋_GB2312" w:hAnsi="宋体" w:eastAsia="仿宋_GB2312" w:cs="宋体"/>
                            <w:color w:val="000000"/>
                            <w:kern w:val="0"/>
                            <w:szCs w:val="30"/>
                          </w:rPr>
                        </w:pPr>
                        <w:sdt>
                          <w:sdtPr>
                            <w:rPr>
                              <w:rFonts w:hint="eastAsia" w:cs="宋体" w:asciiTheme="minorEastAsia" w:hAnsiTheme="minorEastAsia"/>
                              <w:color w:val="000000"/>
                              <w:kern w:val="0"/>
                              <w:szCs w:val="30"/>
                            </w:rPr>
                            <w:alias w:val="计划减持方式（类型）"/>
                            <w:tag w:val="_GBC_0fe5e6310a8d487b9c55ac59a4006f3e"/>
                            <w:id w:val="-1435975632"/>
                            <w:lock w:val="sdtLocked"/>
                            <w:comboBox>
                              <w:listItem w:displayText="竞价交易减持" w:value="竞价交易减持"/>
                              <w:listItem w:displayText="大宗交易减持" w:value="大宗交易减持"/>
                              <w:listItem w:displayText="协议转让减持" w:value="协议转让减持"/>
                            </w:comboBox>
                          </w:sdtPr>
                          <w:sdtEndPr>
                            <w:rPr>
                              <w:rFonts w:hint="eastAsia" w:cs="宋体" w:asciiTheme="minorEastAsia" w:hAnsiTheme="minorEastAsia"/>
                              <w:color w:val="000000"/>
                              <w:kern w:val="0"/>
                              <w:szCs w:val="30"/>
                            </w:rPr>
                          </w:sdtEndPr>
                          <w:sdtContent>
                            <w:r>
                              <w:rPr>
                                <w:rFonts w:hint="eastAsia" w:cs="宋体" w:asciiTheme="minorEastAsia" w:hAnsiTheme="minorEastAsia"/>
                                <w:color w:val="000000"/>
                                <w:kern w:val="0"/>
                                <w:szCs w:val="30"/>
                              </w:rPr>
                              <w:t>竞价交易减持</w:t>
                            </w:r>
                          </w:sdtContent>
                        </w:sdt>
                        <w:r>
                          <w:rPr>
                            <w:rFonts w:hint="eastAsia" w:cs="宋体" w:asciiTheme="minorEastAsia" w:hAnsiTheme="minorEastAsia"/>
                            <w:color w:val="000000"/>
                            <w:kern w:val="0"/>
                            <w:szCs w:val="30"/>
                          </w:rPr>
                          <w:t>，</w:t>
                        </w:r>
                        <w:sdt>
                          <w:sdtPr>
                            <w:rPr>
                              <w:rFonts w:hint="eastAsia" w:cs="宋体" w:asciiTheme="minorEastAsia" w:hAnsiTheme="minorEastAsia"/>
                              <w:color w:val="000000"/>
                              <w:kern w:val="0"/>
                              <w:szCs w:val="30"/>
                            </w:rPr>
                            <w:alias w:val="计划减持方式（减持数量）"/>
                            <w:tag w:val="_GBC_630084e8c6b44cdbbd2ea231b74d8a9d"/>
                            <w:id w:val="1757860948"/>
                            <w:lock w:val="sdtLocked"/>
                            <w:comboBox>
                              <w:listItem w:displayText="不超过：X股" w:value="不超过：X股"/>
                              <w:listItem w:displayText="固定：X股" w:value="固定：X股"/>
                              <w:listItem w:displayText="区间：X-Y股" w:value="区间：X-Y股"/>
                            </w:comboBox>
                          </w:sdtPr>
                          <w:sdtEndPr>
                            <w:rPr>
                              <w:rFonts w:hint="eastAsia" w:cs="宋体" w:asciiTheme="minorEastAsia" w:hAnsiTheme="minorEastAsia"/>
                              <w:color w:val="000000"/>
                              <w:kern w:val="0"/>
                              <w:szCs w:val="30"/>
                            </w:rPr>
                          </w:sdtEndPr>
                          <w:sdtContent>
                            <w:r>
                              <w:rPr>
                                <w:rFonts w:hint="eastAsia" w:cs="宋体" w:asciiTheme="minorEastAsia" w:hAnsiTheme="minorEastAsia"/>
                                <w:color w:val="000000"/>
                                <w:kern w:val="0"/>
                                <w:szCs w:val="30"/>
                              </w:rPr>
                              <w:t>不超过：210,000股</w:t>
                            </w:r>
                          </w:sdtContent>
                        </w:sdt>
                      </w:p>
                    </w:sdtContent>
                  </w:sdt>
                </w:tc>
                <w:tc>
                  <w:tcPr>
                    <w:tcW w:w="775" w:type="pct"/>
                  </w:tcPr>
                  <w:p>
                    <w:pPr>
                      <w:widowControl/>
                      <w:spacing w:line="360" w:lineRule="auto"/>
                      <w:rPr>
                        <w:rFonts w:cs="宋体" w:asciiTheme="minorEastAsia" w:hAnsiTheme="minorEastAsia"/>
                        <w:color w:val="000000"/>
                        <w:kern w:val="0"/>
                        <w:szCs w:val="24"/>
                      </w:rPr>
                    </w:pPr>
                    <w:sdt>
                      <w:sdtPr>
                        <w:rPr>
                          <w:rFonts w:hint="eastAsia" w:cs="宋体" w:asciiTheme="minorEastAsia" w:hAnsiTheme="minorEastAsia"/>
                          <w:color w:val="000000"/>
                          <w:kern w:val="0"/>
                          <w:szCs w:val="24"/>
                        </w:rPr>
                        <w:alias w:val="计划减持起始日期"/>
                        <w:tag w:val="_GBC_4f79d69a58954667982b5f50f27e8ee9"/>
                        <w:id w:val="-2100473838"/>
                        <w:lock w:val="sdtLocked"/>
                        <w:date w:fullDate="2022-12-29T00:00:00Z">
                          <w:dateFormat w:val="yyyy/M/d"/>
                          <w:lid w:val="zh-CN"/>
                          <w:storeMappedDataAs w:val="datetime"/>
                          <w:calendar w:val="gregorian"/>
                        </w:date>
                      </w:sdtPr>
                      <w:sdtEndPr>
                        <w:rPr>
                          <w:rFonts w:hint="eastAsia" w:cs="宋体" w:asciiTheme="minorEastAsia" w:hAnsiTheme="minorEastAsia"/>
                          <w:color w:val="000000"/>
                          <w:kern w:val="0"/>
                          <w:szCs w:val="24"/>
                        </w:rPr>
                      </w:sdtEndPr>
                      <w:sdtContent>
                        <w:r>
                          <w:rPr>
                            <w:rFonts w:hint="eastAsia" w:cs="宋体" w:asciiTheme="minorEastAsia" w:hAnsiTheme="minorEastAsia"/>
                            <w:color w:val="000000"/>
                            <w:kern w:val="0"/>
                            <w:szCs w:val="24"/>
                          </w:rPr>
                          <w:t>2022/12/29</w:t>
                        </w:r>
                      </w:sdtContent>
                    </w:sdt>
                    <w:r>
                      <w:rPr>
                        <w:rFonts w:hint="eastAsia" w:cs="宋体" w:asciiTheme="minorEastAsia" w:hAnsiTheme="minorEastAsia"/>
                        <w:color w:val="000000"/>
                        <w:kern w:val="0"/>
                        <w:szCs w:val="24"/>
                      </w:rPr>
                      <w:t>～</w:t>
                    </w:r>
                    <w:sdt>
                      <w:sdtPr>
                        <w:rPr>
                          <w:rFonts w:hint="eastAsia" w:cs="宋体" w:asciiTheme="minorEastAsia" w:hAnsiTheme="minorEastAsia"/>
                          <w:color w:val="000000"/>
                          <w:kern w:val="0"/>
                          <w:szCs w:val="24"/>
                        </w:rPr>
                        <w:alias w:val="计划减持终止日期"/>
                        <w:tag w:val="_GBC_0cf8d06342274fc29af56840c150adf9"/>
                        <w:id w:val="696586892"/>
                        <w:lock w:val="sdtLocked"/>
                        <w:date w:fullDate="2023-06-27T00:00:00Z">
                          <w:dateFormat w:val="yyyy/M/d"/>
                          <w:lid w:val="zh-CN"/>
                          <w:storeMappedDataAs w:val="datetime"/>
                          <w:calendar w:val="gregorian"/>
                        </w:date>
                      </w:sdtPr>
                      <w:sdtEndPr>
                        <w:rPr>
                          <w:rFonts w:hint="eastAsia" w:cs="宋体" w:asciiTheme="minorEastAsia" w:hAnsiTheme="minorEastAsia"/>
                          <w:color w:val="000000"/>
                          <w:kern w:val="0"/>
                          <w:szCs w:val="24"/>
                        </w:rPr>
                      </w:sdtEndPr>
                      <w:sdtContent>
                        <w:r>
                          <w:rPr>
                            <w:rFonts w:hint="eastAsia" w:cs="宋体" w:asciiTheme="minorEastAsia" w:hAnsiTheme="minorEastAsia"/>
                            <w:color w:val="000000"/>
                            <w:kern w:val="0"/>
                            <w:szCs w:val="24"/>
                          </w:rPr>
                          <w:t>2023/6/27</w:t>
                        </w:r>
                      </w:sdtContent>
                    </w:sdt>
                  </w:p>
                </w:tc>
                <w:sdt>
                  <w:sdtPr>
                    <w:rPr>
                      <w:rFonts w:hint="eastAsia" w:cs="宋体" w:asciiTheme="minorEastAsia" w:hAnsiTheme="minorEastAsia"/>
                      <w:color w:val="000000"/>
                      <w:kern w:val="0"/>
                      <w:szCs w:val="24"/>
                    </w:rPr>
                    <w:alias w:val="计划减持合理价格区间"/>
                    <w:tag w:val="_GBC_2b323529da54445490ad30836a985bf0"/>
                    <w:id w:val="-877937055"/>
                    <w:lock w:val="sdtLocked"/>
                    <w:comboBox>
                      <w:listItem w:displayText="价格区间：X-Y" w:value="价格区间：X-Y"/>
                      <w:listItem w:displayText="按市场价格" w:value="按市场价格"/>
                    </w:comboBox>
                  </w:sdtPr>
                  <w:sdtEndPr>
                    <w:rPr>
                      <w:rFonts w:hint="eastAsia" w:cs="宋体" w:asciiTheme="minorEastAsia" w:hAnsiTheme="minorEastAsia"/>
                      <w:color w:val="000000"/>
                      <w:kern w:val="0"/>
                      <w:szCs w:val="24"/>
                    </w:rPr>
                  </w:sdtEndPr>
                  <w:sdtContent>
                    <w:tc>
                      <w:tcPr>
                        <w:tcW w:w="638" w:type="pct"/>
                      </w:tcPr>
                      <w:p>
                        <w:pPr>
                          <w:widowControl/>
                          <w:spacing w:line="360" w:lineRule="auto"/>
                          <w:rPr>
                            <w:rFonts w:cs="宋体" w:asciiTheme="minorEastAsia" w:hAnsiTheme="minorEastAsia"/>
                            <w:color w:val="000000"/>
                            <w:kern w:val="0"/>
                            <w:szCs w:val="24"/>
                          </w:rPr>
                        </w:pPr>
                        <w:r>
                          <w:rPr>
                            <w:rFonts w:hint="eastAsia" w:cs="宋体" w:asciiTheme="minorEastAsia" w:hAnsiTheme="minorEastAsia"/>
                            <w:color w:val="000000"/>
                            <w:kern w:val="0"/>
                            <w:szCs w:val="24"/>
                          </w:rPr>
                          <w:t>按市场价格</w:t>
                        </w:r>
                      </w:p>
                    </w:tc>
                  </w:sdtContent>
                </w:sdt>
                <w:sdt>
                  <w:sdtPr>
                    <w:rPr>
                      <w:rFonts w:cs="宋体" w:asciiTheme="minorEastAsia" w:hAnsiTheme="minorEastAsia"/>
                      <w:color w:val="000000"/>
                      <w:kern w:val="0"/>
                      <w:szCs w:val="24"/>
                    </w:rPr>
                    <w:alias w:val="拟减持股份来源"/>
                    <w:tag w:val="_GBC_24da760f225c4b40a163cded41a393f0"/>
                    <w:id w:val="-474449322"/>
                    <w:lock w:val="sdtLocked"/>
                  </w:sdtPr>
                  <w:sdtEndPr>
                    <w:rPr>
                      <w:rFonts w:cs="宋体" w:asciiTheme="minorEastAsia" w:hAnsiTheme="minorEastAsia"/>
                      <w:color w:val="000000"/>
                      <w:kern w:val="0"/>
                      <w:szCs w:val="24"/>
                    </w:rPr>
                  </w:sdtEndPr>
                  <w:sdtContent>
                    <w:tc>
                      <w:tcPr>
                        <w:tcW w:w="633" w:type="pct"/>
                      </w:tcPr>
                      <w:p>
                        <w:pPr>
                          <w:widowControl/>
                          <w:spacing w:line="360" w:lineRule="auto"/>
                          <w:rPr>
                            <w:rFonts w:cs="宋体" w:asciiTheme="minorEastAsia" w:hAnsiTheme="minorEastAsia"/>
                            <w:color w:val="000000"/>
                            <w:kern w:val="0"/>
                            <w:szCs w:val="24"/>
                          </w:rPr>
                        </w:pPr>
                        <w:r>
                          <w:rPr>
                            <w:rFonts w:cs="宋体" w:asciiTheme="minorEastAsia" w:hAnsiTheme="minorEastAsia"/>
                            <w:color w:val="000000"/>
                            <w:kern w:val="0"/>
                            <w:szCs w:val="24"/>
                          </w:rPr>
                          <w:t>首次公开发行股票及公司实施权益分派资本公积金转增股本取得</w:t>
                        </w:r>
                      </w:p>
                    </w:tc>
                  </w:sdtContent>
                </w:sdt>
                <w:sdt>
                  <w:sdtPr>
                    <w:rPr>
                      <w:rFonts w:cs="宋体" w:asciiTheme="minorEastAsia" w:hAnsiTheme="minorEastAsia"/>
                      <w:color w:val="000000"/>
                      <w:kern w:val="0"/>
                      <w:szCs w:val="24"/>
                    </w:rPr>
                    <w:alias w:val="计划减持原因"/>
                    <w:tag w:val="_GBC_079d9362defc4f678f7400317ab14c3b"/>
                    <w:id w:val="2143998817"/>
                    <w:lock w:val="sdtLocked"/>
                  </w:sdtPr>
                  <w:sdtEndPr>
                    <w:rPr>
                      <w:rFonts w:cs="宋体" w:asciiTheme="minorEastAsia" w:hAnsiTheme="minorEastAsia"/>
                      <w:color w:val="000000"/>
                      <w:kern w:val="0"/>
                      <w:szCs w:val="24"/>
                    </w:rPr>
                  </w:sdtEndPr>
                  <w:sdtContent>
                    <w:tc>
                      <w:tcPr>
                        <w:tcW w:w="630" w:type="pct"/>
                      </w:tcPr>
                      <w:p>
                        <w:pPr>
                          <w:widowControl/>
                          <w:spacing w:line="360" w:lineRule="auto"/>
                          <w:rPr>
                            <w:rFonts w:cs="宋体" w:asciiTheme="minorEastAsia" w:hAnsiTheme="minorEastAsia"/>
                            <w:color w:val="000000"/>
                            <w:kern w:val="0"/>
                            <w:szCs w:val="24"/>
                          </w:rPr>
                        </w:pPr>
                        <w:r>
                          <w:rPr>
                            <w:rFonts w:cs="宋体" w:asciiTheme="minorEastAsia" w:hAnsiTheme="minorEastAsia"/>
                            <w:color w:val="000000"/>
                            <w:kern w:val="0"/>
                            <w:szCs w:val="24"/>
                          </w:rPr>
                          <w:t>个人资金需求</w:t>
                        </w:r>
                      </w:p>
                    </w:tc>
                  </w:sdtContent>
                </w:sdt>
              </w:tr>
            </w:sdtContent>
          </w:sdt>
          <w:sdt>
            <w:sdtPr>
              <w:rPr>
                <w:rFonts w:cs="宋体" w:asciiTheme="minorEastAsia" w:hAnsiTheme="minorEastAsia"/>
                <w:color w:val="000000"/>
                <w:kern w:val="0"/>
                <w:szCs w:val="24"/>
              </w:rPr>
              <w:alias w:val="计划减持主要内容"/>
              <w:tag w:val="_TUP_57ad08ac71cc43ebb85a7659186420c5"/>
              <w:id w:val="1094842"/>
              <w:lock w:val="sdtLocked"/>
              <w:placeholder>
                <w:docPart w:val="D52BF860BC78428393E1A2F798ECE036"/>
              </w:placeholder>
            </w:sdtPr>
            <w:sdtEndPr>
              <w:rPr>
                <w:rFonts w:cs="宋体" w:asciiTheme="minorEastAsia" w:hAnsiTheme="minorEastAsia"/>
                <w:color w:val="000000"/>
                <w:kern w:val="0"/>
                <w:szCs w:val="24"/>
              </w:rPr>
            </w:sdtEndPr>
            <w:sdtContent>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sdt>
                  <w:sdtPr>
                    <w:rPr>
                      <w:rFonts w:cs="宋体" w:asciiTheme="minorEastAsia" w:hAnsiTheme="minorEastAsia"/>
                      <w:color w:val="000000"/>
                      <w:kern w:val="0"/>
                      <w:szCs w:val="24"/>
                    </w:rPr>
                    <w:alias w:val="计划减持股东名称"/>
                    <w:tag w:val="_GBC_ee4fe5db3acc4e5ea9701df1e3448718"/>
                    <w:id w:val="1094831"/>
                    <w:lock w:val="sdtLocked"/>
                    <w:comboBox>
                      <w:listItem w:displayText="（空）" w:value="（空）"/>
                    </w:comboBox>
                  </w:sdtPr>
                  <w:sdtEndPr>
                    <w:rPr>
                      <w:rFonts w:cs="宋体" w:asciiTheme="minorEastAsia" w:hAnsiTheme="minorEastAsia"/>
                      <w:color w:val="000000"/>
                      <w:kern w:val="0"/>
                      <w:szCs w:val="24"/>
                    </w:rPr>
                  </w:sdtEndPr>
                  <w:sdtContent>
                    <w:tc>
                      <w:tcPr>
                        <w:tcW w:w="423" w:type="pct"/>
                      </w:tcPr>
                      <w:p>
                        <w:pPr>
                          <w:widowControl/>
                          <w:spacing w:line="360" w:lineRule="auto"/>
                          <w:rPr>
                            <w:rFonts w:cs="宋体" w:asciiTheme="minorEastAsia" w:hAnsiTheme="minorEastAsia"/>
                            <w:color w:val="000000"/>
                            <w:kern w:val="0"/>
                            <w:szCs w:val="24"/>
                          </w:rPr>
                        </w:pPr>
                        <w:r>
                          <w:rPr>
                            <w:rFonts w:cs="宋体" w:asciiTheme="minorEastAsia" w:hAnsiTheme="minorEastAsia"/>
                            <w:color w:val="000000"/>
                            <w:kern w:val="0"/>
                            <w:szCs w:val="24"/>
                          </w:rPr>
                          <w:t>范峰</w:t>
                        </w:r>
                      </w:p>
                    </w:tc>
                  </w:sdtContent>
                </w:sdt>
                <w:sdt>
                  <w:sdtPr>
                    <w:rPr>
                      <w:rFonts w:cs="宋体" w:asciiTheme="minorEastAsia" w:hAnsiTheme="minorEastAsia"/>
                      <w:color w:val="000000"/>
                      <w:kern w:val="0"/>
                      <w:szCs w:val="24"/>
                    </w:rPr>
                    <w:alias w:val="计划减持数量"/>
                    <w:tag w:val="_GBC_04b7014faa564eedb3d2021e5413aebc"/>
                    <w:id w:val="1094832"/>
                    <w:lock w:val="sdtLocked"/>
                    <w:comboBox>
                      <w:listItem w:displayText="不超过：X股" w:value="不超过：X股"/>
                      <w:listItem w:displayText="固定：X股" w:value="固定：X股"/>
                      <w:listItem w:displayText="区间：X-Y股" w:value="区间：X-Y股"/>
                    </w:comboBox>
                  </w:sdtPr>
                  <w:sdtEndPr>
                    <w:rPr>
                      <w:rFonts w:cs="宋体" w:asciiTheme="minorEastAsia" w:hAnsiTheme="minorEastAsia"/>
                      <w:color w:val="000000"/>
                      <w:kern w:val="0"/>
                      <w:szCs w:val="24"/>
                    </w:rPr>
                  </w:sdtEndPr>
                  <w:sdtContent>
                    <w:tc>
                      <w:tcPr>
                        <w:tcW w:w="704" w:type="pct"/>
                      </w:tcPr>
                      <w:p>
                        <w:pPr>
                          <w:widowControl/>
                          <w:spacing w:line="360" w:lineRule="auto"/>
                          <w:rPr>
                            <w:rFonts w:cs="宋体" w:asciiTheme="minorEastAsia" w:hAnsiTheme="minorEastAsia"/>
                            <w:color w:val="000000"/>
                            <w:kern w:val="0"/>
                            <w:szCs w:val="24"/>
                          </w:rPr>
                        </w:pPr>
                        <w:r>
                          <w:rPr>
                            <w:rFonts w:cs="宋体" w:asciiTheme="minorEastAsia" w:hAnsiTheme="minorEastAsia"/>
                            <w:color w:val="000000"/>
                            <w:kern w:val="0"/>
                            <w:szCs w:val="24"/>
                          </w:rPr>
                          <w:t>不超过：170,000股</w:t>
                        </w:r>
                      </w:p>
                    </w:tc>
                  </w:sdtContent>
                </w:sdt>
                <w:sdt>
                  <w:sdtPr>
                    <w:rPr>
                      <w:rFonts w:cs="宋体" w:asciiTheme="minorEastAsia" w:hAnsiTheme="minorEastAsia"/>
                      <w:color w:val="000000"/>
                      <w:kern w:val="0"/>
                      <w:szCs w:val="24"/>
                    </w:rPr>
                    <w:alias w:val="计划减持比例"/>
                    <w:tag w:val="_GBC_05b5a990149d4e598d20e87b78357db3"/>
                    <w:id w:val="1094833"/>
                    <w:lock w:val="sdtLocked"/>
                    <w:comboBox>
                      <w:listItem w:displayText="不超过：X" w:value="不超过：X"/>
                      <w:listItem w:displayText="固定：X" w:value="固定：X"/>
                      <w:listItem w:displayText="区间：X-Y" w:value="区间：X-Y"/>
                    </w:comboBox>
                  </w:sdtPr>
                  <w:sdtEndPr>
                    <w:rPr>
                      <w:rFonts w:cs="宋体" w:asciiTheme="minorEastAsia" w:hAnsiTheme="minorEastAsia"/>
                      <w:color w:val="000000"/>
                      <w:kern w:val="0"/>
                      <w:szCs w:val="24"/>
                    </w:rPr>
                  </w:sdtEndPr>
                  <w:sdtContent>
                    <w:tc>
                      <w:tcPr>
                        <w:tcW w:w="493" w:type="pct"/>
                      </w:tcPr>
                      <w:p>
                        <w:pPr>
                          <w:widowControl/>
                          <w:spacing w:line="360" w:lineRule="auto"/>
                          <w:rPr>
                            <w:rFonts w:cs="宋体" w:asciiTheme="minorEastAsia" w:hAnsiTheme="minorEastAsia"/>
                            <w:color w:val="000000"/>
                            <w:kern w:val="0"/>
                            <w:szCs w:val="24"/>
                          </w:rPr>
                        </w:pPr>
                        <w:r>
                          <w:rPr>
                            <w:rFonts w:cs="宋体" w:asciiTheme="minorEastAsia" w:hAnsiTheme="minorEastAsia"/>
                            <w:color w:val="000000"/>
                            <w:kern w:val="0"/>
                            <w:szCs w:val="24"/>
                          </w:rPr>
                          <w:t>不超过：0.073%</w:t>
                        </w:r>
                      </w:p>
                    </w:tc>
                  </w:sdtContent>
                </w:sdt>
                <w:tc>
                  <w:tcPr>
                    <w:tcW w:w="704" w:type="pct"/>
                  </w:tcPr>
                  <w:sdt>
                    <w:sdtPr>
                      <w:rPr>
                        <w:rFonts w:hint="eastAsia" w:ascii="仿宋_GB2312" w:hAnsi="宋体" w:eastAsia="仿宋_GB2312" w:cs="宋体"/>
                        <w:color w:val="000000"/>
                        <w:kern w:val="0"/>
                        <w:szCs w:val="30"/>
                      </w:rPr>
                      <w:alias w:val="计划减持方式情况"/>
                      <w:tag w:val="_TUP_7222278c1cad4b3b80bad56a27f2ea68"/>
                      <w:id w:val="1094836"/>
                      <w:lock w:val="sdtLocked"/>
                    </w:sdtPr>
                    <w:sdtEndPr>
                      <w:rPr>
                        <w:rFonts w:hint="default" w:ascii="仿宋_GB2312" w:hAnsi="宋体" w:eastAsia="仿宋_GB2312" w:cs="宋体"/>
                        <w:color w:val="000000"/>
                        <w:kern w:val="0"/>
                        <w:szCs w:val="30"/>
                      </w:rPr>
                    </w:sdtEndPr>
                    <w:sdtContent>
                      <w:p>
                        <w:pPr>
                          <w:widowControl/>
                          <w:spacing w:line="600" w:lineRule="exact"/>
                          <w:ind w:left="105" w:leftChars="50"/>
                          <w:rPr>
                            <w:rFonts w:ascii="仿宋_GB2312" w:hAnsi="宋体" w:eastAsia="仿宋_GB2312" w:cs="宋体"/>
                            <w:color w:val="000000"/>
                            <w:kern w:val="0"/>
                            <w:szCs w:val="30"/>
                          </w:rPr>
                        </w:pPr>
                        <w:sdt>
                          <w:sdtPr>
                            <w:rPr>
                              <w:rFonts w:hint="eastAsia" w:cs="宋体" w:asciiTheme="minorEastAsia" w:hAnsiTheme="minorEastAsia"/>
                              <w:color w:val="000000"/>
                              <w:kern w:val="0"/>
                              <w:szCs w:val="30"/>
                            </w:rPr>
                            <w:alias w:val="计划减持方式（类型）"/>
                            <w:tag w:val="_GBC_0fe5e6310a8d487b9c55ac59a4006f3e"/>
                            <w:id w:val="1094834"/>
                            <w:lock w:val="sdtLocked"/>
                            <w:comboBox>
                              <w:listItem w:displayText="竞价交易减持" w:value="竞价交易减持"/>
                              <w:listItem w:displayText="大宗交易减持" w:value="大宗交易减持"/>
                              <w:listItem w:displayText="协议转让减持" w:value="协议转让减持"/>
                            </w:comboBox>
                          </w:sdtPr>
                          <w:sdtEndPr>
                            <w:rPr>
                              <w:rFonts w:hint="eastAsia" w:cs="宋体" w:asciiTheme="minorEastAsia" w:hAnsiTheme="minorEastAsia"/>
                              <w:color w:val="000000"/>
                              <w:kern w:val="0"/>
                              <w:szCs w:val="30"/>
                            </w:rPr>
                          </w:sdtEndPr>
                          <w:sdtContent>
                            <w:r>
                              <w:rPr>
                                <w:rFonts w:hint="eastAsia" w:cs="宋体" w:asciiTheme="minorEastAsia" w:hAnsiTheme="minorEastAsia"/>
                                <w:color w:val="000000"/>
                                <w:kern w:val="0"/>
                                <w:szCs w:val="30"/>
                              </w:rPr>
                              <w:t>竞价交易减持</w:t>
                            </w:r>
                          </w:sdtContent>
                        </w:sdt>
                        <w:r>
                          <w:rPr>
                            <w:rFonts w:hint="eastAsia" w:cs="宋体" w:asciiTheme="minorEastAsia" w:hAnsiTheme="minorEastAsia"/>
                            <w:color w:val="000000"/>
                            <w:kern w:val="0"/>
                            <w:szCs w:val="30"/>
                          </w:rPr>
                          <w:t>，</w:t>
                        </w:r>
                        <w:sdt>
                          <w:sdtPr>
                            <w:rPr>
                              <w:rFonts w:hint="eastAsia" w:cs="宋体" w:asciiTheme="minorEastAsia" w:hAnsiTheme="minorEastAsia"/>
                              <w:color w:val="000000"/>
                              <w:kern w:val="0"/>
                              <w:szCs w:val="30"/>
                            </w:rPr>
                            <w:alias w:val="计划减持方式（减持数量）"/>
                            <w:tag w:val="_GBC_630084e8c6b44cdbbd2ea231b74d8a9d"/>
                            <w:id w:val="1094835"/>
                            <w:lock w:val="sdtLocked"/>
                            <w:comboBox>
                              <w:listItem w:displayText="不超过：X股" w:value="不超过：X股"/>
                              <w:listItem w:displayText="固定：X股" w:value="固定：X股"/>
                              <w:listItem w:displayText="区间：X-Y股" w:value="区间：X-Y股"/>
                            </w:comboBox>
                          </w:sdtPr>
                          <w:sdtEndPr>
                            <w:rPr>
                              <w:rFonts w:hint="eastAsia" w:cs="宋体" w:asciiTheme="minorEastAsia" w:hAnsiTheme="minorEastAsia"/>
                              <w:color w:val="000000"/>
                              <w:kern w:val="0"/>
                              <w:szCs w:val="30"/>
                            </w:rPr>
                          </w:sdtEndPr>
                          <w:sdtContent>
                            <w:r>
                              <w:rPr>
                                <w:rFonts w:hint="eastAsia" w:cs="宋体" w:asciiTheme="minorEastAsia" w:hAnsiTheme="minorEastAsia"/>
                                <w:color w:val="000000"/>
                                <w:kern w:val="0"/>
                                <w:szCs w:val="30"/>
                              </w:rPr>
                              <w:t>不超过：170,000股</w:t>
                            </w:r>
                          </w:sdtContent>
                        </w:sdt>
                      </w:p>
                    </w:sdtContent>
                  </w:sdt>
                </w:tc>
                <w:tc>
                  <w:tcPr>
                    <w:tcW w:w="775" w:type="pct"/>
                  </w:tcPr>
                  <w:p>
                    <w:pPr>
                      <w:widowControl/>
                      <w:spacing w:line="360" w:lineRule="auto"/>
                      <w:rPr>
                        <w:rFonts w:cs="宋体" w:asciiTheme="minorEastAsia" w:hAnsiTheme="minorEastAsia"/>
                        <w:color w:val="000000"/>
                        <w:kern w:val="0"/>
                        <w:szCs w:val="24"/>
                      </w:rPr>
                    </w:pPr>
                    <w:sdt>
                      <w:sdtPr>
                        <w:rPr>
                          <w:rFonts w:hint="eastAsia" w:cs="宋体" w:asciiTheme="minorEastAsia" w:hAnsiTheme="minorEastAsia"/>
                          <w:color w:val="000000"/>
                          <w:kern w:val="0"/>
                          <w:szCs w:val="24"/>
                        </w:rPr>
                        <w:alias w:val="计划减持起始日期"/>
                        <w:tag w:val="_GBC_4f79d69a58954667982b5f50f27e8ee9"/>
                        <w:id w:val="1094837"/>
                        <w:lock w:val="sdtLocked"/>
                        <w:date w:fullDate="2022-12-29T00:00:00Z">
                          <w:dateFormat w:val="yyyy/M/d"/>
                          <w:lid w:val="zh-CN"/>
                          <w:storeMappedDataAs w:val="datetime"/>
                          <w:calendar w:val="gregorian"/>
                        </w:date>
                      </w:sdtPr>
                      <w:sdtEndPr>
                        <w:rPr>
                          <w:rFonts w:hint="eastAsia" w:cs="宋体" w:asciiTheme="minorEastAsia" w:hAnsiTheme="minorEastAsia"/>
                          <w:color w:val="000000"/>
                          <w:kern w:val="0"/>
                          <w:szCs w:val="24"/>
                        </w:rPr>
                      </w:sdtEndPr>
                      <w:sdtContent>
                        <w:r>
                          <w:rPr>
                            <w:rFonts w:hint="eastAsia" w:cs="宋体" w:asciiTheme="minorEastAsia" w:hAnsiTheme="minorEastAsia"/>
                            <w:color w:val="000000"/>
                            <w:kern w:val="0"/>
                            <w:szCs w:val="24"/>
                          </w:rPr>
                          <w:t>2022/12/29</w:t>
                        </w:r>
                      </w:sdtContent>
                    </w:sdt>
                    <w:r>
                      <w:rPr>
                        <w:rFonts w:hint="eastAsia" w:cs="宋体" w:asciiTheme="minorEastAsia" w:hAnsiTheme="minorEastAsia"/>
                        <w:color w:val="000000"/>
                        <w:kern w:val="0"/>
                        <w:szCs w:val="24"/>
                      </w:rPr>
                      <w:t>～</w:t>
                    </w:r>
                    <w:sdt>
                      <w:sdtPr>
                        <w:rPr>
                          <w:rFonts w:hint="eastAsia" w:cs="宋体" w:asciiTheme="minorEastAsia" w:hAnsiTheme="minorEastAsia"/>
                          <w:color w:val="000000"/>
                          <w:kern w:val="0"/>
                          <w:szCs w:val="24"/>
                        </w:rPr>
                        <w:alias w:val="计划减持终止日期"/>
                        <w:tag w:val="_GBC_0cf8d06342274fc29af56840c150adf9"/>
                        <w:id w:val="1094838"/>
                        <w:lock w:val="sdtLocked"/>
                        <w:date w:fullDate="2023-06-27T00:00:00Z">
                          <w:dateFormat w:val="yyyy/M/d"/>
                          <w:lid w:val="zh-CN"/>
                          <w:storeMappedDataAs w:val="datetime"/>
                          <w:calendar w:val="gregorian"/>
                        </w:date>
                      </w:sdtPr>
                      <w:sdtEndPr>
                        <w:rPr>
                          <w:rFonts w:hint="eastAsia" w:cs="宋体" w:asciiTheme="minorEastAsia" w:hAnsiTheme="minorEastAsia"/>
                          <w:color w:val="000000"/>
                          <w:kern w:val="0"/>
                          <w:szCs w:val="24"/>
                        </w:rPr>
                      </w:sdtEndPr>
                      <w:sdtContent>
                        <w:r>
                          <w:rPr>
                            <w:rFonts w:hint="eastAsia" w:cs="宋体" w:asciiTheme="minorEastAsia" w:hAnsiTheme="minorEastAsia"/>
                            <w:color w:val="000000"/>
                            <w:kern w:val="0"/>
                            <w:szCs w:val="24"/>
                          </w:rPr>
                          <w:t>2023/6/27</w:t>
                        </w:r>
                      </w:sdtContent>
                    </w:sdt>
                  </w:p>
                </w:tc>
                <w:sdt>
                  <w:sdtPr>
                    <w:rPr>
                      <w:rFonts w:hint="eastAsia" w:cs="宋体" w:asciiTheme="minorEastAsia" w:hAnsiTheme="minorEastAsia"/>
                      <w:color w:val="000000"/>
                      <w:kern w:val="0"/>
                      <w:szCs w:val="24"/>
                    </w:rPr>
                    <w:alias w:val="计划减持合理价格区间"/>
                    <w:tag w:val="_GBC_2b323529da54445490ad30836a985bf0"/>
                    <w:id w:val="1094839"/>
                    <w:lock w:val="sdtLocked"/>
                    <w:comboBox>
                      <w:listItem w:displayText="价格区间：X-Y" w:value="价格区间：X-Y"/>
                      <w:listItem w:displayText="按市场价格" w:value="按市场价格"/>
                    </w:comboBox>
                  </w:sdtPr>
                  <w:sdtEndPr>
                    <w:rPr>
                      <w:rFonts w:hint="eastAsia" w:cs="宋体" w:asciiTheme="minorEastAsia" w:hAnsiTheme="minorEastAsia"/>
                      <w:color w:val="000000"/>
                      <w:kern w:val="0"/>
                      <w:szCs w:val="24"/>
                    </w:rPr>
                  </w:sdtEndPr>
                  <w:sdtContent>
                    <w:tc>
                      <w:tcPr>
                        <w:tcW w:w="638" w:type="pct"/>
                      </w:tcPr>
                      <w:p>
                        <w:pPr>
                          <w:widowControl/>
                          <w:spacing w:line="360" w:lineRule="auto"/>
                          <w:rPr>
                            <w:rFonts w:cs="宋体" w:asciiTheme="minorEastAsia" w:hAnsiTheme="minorEastAsia"/>
                            <w:color w:val="000000"/>
                            <w:kern w:val="0"/>
                            <w:szCs w:val="24"/>
                          </w:rPr>
                        </w:pPr>
                        <w:r>
                          <w:rPr>
                            <w:rFonts w:hint="eastAsia" w:cs="宋体" w:asciiTheme="minorEastAsia" w:hAnsiTheme="minorEastAsia"/>
                            <w:color w:val="000000"/>
                            <w:kern w:val="0"/>
                            <w:szCs w:val="24"/>
                          </w:rPr>
                          <w:t>按市场价格</w:t>
                        </w:r>
                      </w:p>
                    </w:tc>
                  </w:sdtContent>
                </w:sdt>
                <w:sdt>
                  <w:sdtPr>
                    <w:rPr>
                      <w:rFonts w:cs="宋体" w:asciiTheme="minorEastAsia" w:hAnsiTheme="minorEastAsia"/>
                      <w:color w:val="000000"/>
                      <w:kern w:val="0"/>
                      <w:szCs w:val="24"/>
                    </w:rPr>
                    <w:alias w:val="拟减持股份来源"/>
                    <w:tag w:val="_GBC_24da760f225c4b40a163cded41a393f0"/>
                    <w:id w:val="1094840"/>
                    <w:lock w:val="sdtLocked"/>
                  </w:sdtPr>
                  <w:sdtEndPr>
                    <w:rPr>
                      <w:rFonts w:cs="宋体" w:asciiTheme="minorEastAsia" w:hAnsiTheme="minorEastAsia"/>
                      <w:color w:val="000000"/>
                      <w:kern w:val="0"/>
                      <w:szCs w:val="24"/>
                    </w:rPr>
                  </w:sdtEndPr>
                  <w:sdtContent>
                    <w:tc>
                      <w:tcPr>
                        <w:tcW w:w="633" w:type="pct"/>
                      </w:tcPr>
                      <w:p>
                        <w:pPr>
                          <w:widowControl/>
                          <w:spacing w:line="360" w:lineRule="auto"/>
                          <w:rPr>
                            <w:rFonts w:cs="宋体" w:asciiTheme="minorEastAsia" w:hAnsiTheme="minorEastAsia"/>
                            <w:color w:val="000000"/>
                            <w:kern w:val="0"/>
                            <w:szCs w:val="24"/>
                          </w:rPr>
                        </w:pPr>
                        <w:r>
                          <w:rPr>
                            <w:rFonts w:cs="宋体" w:asciiTheme="minorEastAsia" w:hAnsiTheme="minorEastAsia"/>
                            <w:color w:val="000000"/>
                            <w:kern w:val="0"/>
                            <w:szCs w:val="24"/>
                          </w:rPr>
                          <w:t>首次公开发行股票及公司实施权益分派资本公积金转增股本取得</w:t>
                        </w:r>
                      </w:p>
                    </w:tc>
                  </w:sdtContent>
                </w:sdt>
                <w:sdt>
                  <w:sdtPr>
                    <w:rPr>
                      <w:rFonts w:cs="宋体" w:asciiTheme="minorEastAsia" w:hAnsiTheme="minorEastAsia"/>
                      <w:color w:val="000000"/>
                      <w:kern w:val="0"/>
                      <w:szCs w:val="24"/>
                    </w:rPr>
                    <w:alias w:val="计划减持原因"/>
                    <w:tag w:val="_GBC_079d9362defc4f678f7400317ab14c3b"/>
                    <w:id w:val="1094841"/>
                    <w:lock w:val="sdtLocked"/>
                  </w:sdtPr>
                  <w:sdtEndPr>
                    <w:rPr>
                      <w:rFonts w:cs="宋体" w:asciiTheme="minorEastAsia" w:hAnsiTheme="minorEastAsia"/>
                      <w:color w:val="000000"/>
                      <w:kern w:val="0"/>
                      <w:szCs w:val="24"/>
                    </w:rPr>
                  </w:sdtEndPr>
                  <w:sdtContent>
                    <w:tc>
                      <w:tcPr>
                        <w:tcW w:w="630" w:type="pct"/>
                      </w:tcPr>
                      <w:p>
                        <w:pPr>
                          <w:widowControl/>
                          <w:spacing w:line="360" w:lineRule="auto"/>
                          <w:rPr>
                            <w:rFonts w:cs="宋体" w:asciiTheme="minorEastAsia" w:hAnsiTheme="minorEastAsia"/>
                            <w:color w:val="000000"/>
                            <w:kern w:val="0"/>
                            <w:szCs w:val="24"/>
                          </w:rPr>
                        </w:pPr>
                        <w:r>
                          <w:rPr>
                            <w:rFonts w:cs="宋体" w:asciiTheme="minorEastAsia" w:hAnsiTheme="minorEastAsia"/>
                            <w:color w:val="000000"/>
                            <w:kern w:val="0"/>
                            <w:szCs w:val="24"/>
                          </w:rPr>
                          <w:t>个人资金需求</w:t>
                        </w:r>
                      </w:p>
                    </w:tc>
                  </w:sdtContent>
                </w:sdt>
              </w:tr>
            </w:sdtContent>
          </w:sdt>
        </w:tbl>
        <w:p>
          <w:pPr>
            <w:sectPr>
              <w:footerReference r:id="rId3" w:type="default"/>
              <w:type w:val="continuous"/>
              <w:pgSz w:w="11906" w:h="16838"/>
              <w:pgMar w:top="1440" w:right="1800" w:bottom="1440" w:left="1800" w:header="851" w:footer="992" w:gutter="0"/>
              <w:cols w:space="425" w:num="1"/>
              <w:docGrid w:type="lines" w:linePitch="312" w:charSpace="0"/>
            </w:sectPr>
          </w:pPr>
        </w:p>
        <w:p/>
      </w:sdtContent>
    </w:sdt>
    <w:sdt>
      <w:sdtPr>
        <w:rPr>
          <w:rFonts w:hint="eastAsia" w:cs="宋体" w:asciiTheme="minorEastAsia" w:hAnsiTheme="minorEastAsia" w:eastAsiaTheme="minorEastAsia"/>
          <w:b w:val="0"/>
          <w:bCs w:val="0"/>
          <w:color w:val="000000"/>
          <w:kern w:val="0"/>
          <w:sz w:val="24"/>
          <w:szCs w:val="24"/>
        </w:rPr>
        <w:alias w:val="模块:相关股东是否有其他安排"/>
        <w:tag w:val="_SEC_eb44d4973c4e496fa9cc45462e4b791a"/>
        <w:id w:val="1320540078"/>
        <w:lock w:val="sdtLocked"/>
        <w:placeholder>
          <w:docPart w:val="GBC22222222222222222222222222222"/>
        </w:placeholder>
      </w:sdtPr>
      <w:sdtEndPr>
        <w:rPr>
          <w:rFonts w:hint="default" w:cs="宋体" w:asciiTheme="minorEastAsia" w:hAnsiTheme="minorEastAsia" w:eastAsiaTheme="majorEastAsia"/>
          <w:b/>
          <w:bCs/>
          <w:color w:val="000000"/>
          <w:kern w:val="0"/>
          <w:sz w:val="24"/>
          <w:szCs w:val="24"/>
        </w:rPr>
      </w:sdtEndPr>
      <w:sdtContent>
        <w:p>
          <w:pPr>
            <w:pStyle w:val="3"/>
            <w:keepNext/>
            <w:keepLines/>
            <w:pageBreakBefore w:val="0"/>
            <w:widowControl w:val="0"/>
            <w:numPr>
              <w:ilvl w:val="0"/>
              <w:numId w:val="3"/>
            </w:numPr>
            <w:kinsoku/>
            <w:wordWrap/>
            <w:overflowPunct/>
            <w:topLinePunct w:val="0"/>
            <w:autoSpaceDE/>
            <w:autoSpaceDN/>
            <w:bidi w:val="0"/>
            <w:adjustRightInd/>
            <w:snapToGrid/>
            <w:spacing w:before="0" w:after="0" w:line="360" w:lineRule="auto"/>
            <w:ind w:left="0" w:firstLine="480" w:firstLineChars="200"/>
            <w:textAlignment w:val="auto"/>
            <w:rPr>
              <w:rFonts w:cs="宋体" w:asciiTheme="minorEastAsia" w:hAnsiTheme="minorEastAsia"/>
              <w:color w:val="000000"/>
              <w:kern w:val="0"/>
              <w:sz w:val="24"/>
              <w:szCs w:val="24"/>
            </w:rPr>
          </w:pPr>
          <w:r>
            <w:rPr>
              <w:rStyle w:val="24"/>
              <w:rFonts w:hint="eastAsia"/>
              <w:b w:val="0"/>
              <w:bCs w:val="0"/>
              <w:sz w:val="24"/>
              <w:szCs w:val="24"/>
            </w:rPr>
            <w:t>相关股东是否有其他安排</w:t>
          </w:r>
          <w:sdt>
            <w:sdtPr>
              <w:rPr>
                <w:rStyle w:val="24"/>
                <w:b w:val="0"/>
                <w:bCs w:val="0"/>
                <w:sz w:val="24"/>
                <w:szCs w:val="24"/>
              </w:rPr>
              <w:alias w:val="相关股东是/否有其他安排[双击切换]"/>
              <w:tag w:val="_GBC_9ba07994687f49fda200c0050a246354"/>
              <w:id w:val="-696393598"/>
              <w:lock w:val="sdtLocked"/>
              <w:placeholder>
                <w:docPart w:val="GBC22222222222222222222222222222"/>
              </w:placeholder>
            </w:sdtPr>
            <w:sdtEndPr>
              <w:rPr>
                <w:rStyle w:val="24"/>
                <w:b w:val="0"/>
                <w:bCs w:val="0"/>
                <w:sz w:val="24"/>
                <w:szCs w:val="24"/>
              </w:rPr>
            </w:sdtEndPr>
            <w:sdtContent>
              <w:r>
                <w:rPr>
                  <w:rStyle w:val="24"/>
                  <w:rFonts w:ascii="宋体" w:hAnsi="宋体" w:eastAsia="宋体"/>
                  <w:b w:val="0"/>
                  <w:bCs w:val="0"/>
                  <w:sz w:val="24"/>
                  <w:szCs w:val="24"/>
                </w:rPr>
                <w:fldChar w:fldCharType="begin"/>
              </w:r>
              <w:r>
                <w:rPr>
                  <w:rStyle w:val="24"/>
                  <w:rFonts w:ascii="宋体" w:hAnsi="宋体" w:eastAsia="宋体"/>
                  <w:b w:val="0"/>
                  <w:bCs w:val="0"/>
                  <w:sz w:val="24"/>
                  <w:szCs w:val="24"/>
                </w:rPr>
                <w:instrText xml:space="preserve"> MACROBUTTON  SnrToggleCheckbox □是 </w:instrText>
              </w:r>
              <w:r>
                <w:rPr>
                  <w:rStyle w:val="24"/>
                  <w:rFonts w:ascii="宋体" w:hAnsi="宋体" w:eastAsia="宋体"/>
                  <w:b w:val="0"/>
                  <w:bCs w:val="0"/>
                  <w:sz w:val="24"/>
                  <w:szCs w:val="24"/>
                </w:rPr>
                <w:fldChar w:fldCharType="end"/>
              </w:r>
              <w:r>
                <w:rPr>
                  <w:rStyle w:val="24"/>
                  <w:rFonts w:ascii="宋体" w:hAnsi="宋体" w:eastAsia="宋体"/>
                  <w:b w:val="0"/>
                  <w:bCs w:val="0"/>
                  <w:sz w:val="24"/>
                  <w:szCs w:val="24"/>
                </w:rPr>
                <w:fldChar w:fldCharType="begin"/>
              </w:r>
              <w:r>
                <w:rPr>
                  <w:rStyle w:val="24"/>
                  <w:rFonts w:ascii="宋体" w:hAnsi="宋体" w:eastAsia="宋体"/>
                  <w:b w:val="0"/>
                  <w:bCs w:val="0"/>
                  <w:sz w:val="24"/>
                  <w:szCs w:val="24"/>
                </w:rPr>
                <w:instrText xml:space="preserve"> MACROBUTTON  SnrToggleCheckbox √否 </w:instrText>
              </w:r>
              <w:r>
                <w:rPr>
                  <w:rStyle w:val="24"/>
                  <w:rFonts w:ascii="宋体" w:hAnsi="宋体" w:eastAsia="宋体"/>
                  <w:b w:val="0"/>
                  <w:bCs w:val="0"/>
                  <w:sz w:val="24"/>
                  <w:szCs w:val="24"/>
                </w:rPr>
                <w:fldChar w:fldCharType="end"/>
              </w:r>
            </w:sdtContent>
          </w:sdt>
        </w:p>
      </w:sdtContent>
    </w:sdt>
    <w:p>
      <w:pPr>
        <w:widowControl/>
        <w:spacing w:line="360" w:lineRule="auto"/>
        <w:ind w:firstLine="480" w:firstLineChars="200"/>
        <w:jc w:val="left"/>
        <w:rPr>
          <w:rFonts w:cs="宋体" w:asciiTheme="minorEastAsia" w:hAnsiTheme="minorEastAsia"/>
          <w:color w:val="000000"/>
          <w:kern w:val="0"/>
          <w:sz w:val="24"/>
          <w:szCs w:val="24"/>
        </w:rPr>
      </w:pPr>
    </w:p>
    <w:sdt>
      <w:sdtPr>
        <w:rPr>
          <w:rFonts w:hint="eastAsia" w:cs="宋体" w:asciiTheme="minorEastAsia" w:hAnsiTheme="minorEastAsia" w:eastAsiaTheme="minorEastAsia"/>
          <w:b w:val="0"/>
          <w:bCs w:val="0"/>
          <w:color w:val="000000"/>
          <w:kern w:val="0"/>
          <w:sz w:val="21"/>
          <w:szCs w:val="24"/>
        </w:rPr>
        <w:alias w:val="模块:大股东及董监高是否作出承诺"/>
        <w:tag w:val="_SEC_6b6aef22ca394d50b0055a41aba203df"/>
        <w:id w:val="-1198078599"/>
        <w:lock w:val="sdtLocked"/>
        <w:placeholder>
          <w:docPart w:val="GBC22222222222222222222222222222"/>
        </w:placeholder>
      </w:sdtPr>
      <w:sdtEndPr>
        <w:rPr>
          <w:rFonts w:hint="default" w:cs="宋体" w:asciiTheme="minorEastAsia" w:hAnsiTheme="minorEastAsia" w:eastAsiaTheme="minorEastAsia"/>
          <w:b w:val="0"/>
          <w:bCs w:val="0"/>
          <w:color w:val="000000"/>
          <w:kern w:val="0"/>
          <w:sz w:val="24"/>
          <w:szCs w:val="24"/>
        </w:rPr>
      </w:sdtEndPr>
      <w:sdtContent>
        <w:p>
          <w:pPr>
            <w:pStyle w:val="3"/>
            <w:keepNext/>
            <w:keepLines/>
            <w:pageBreakBefore w:val="0"/>
            <w:widowControl w:val="0"/>
            <w:numPr>
              <w:ilvl w:val="0"/>
              <w:numId w:val="3"/>
            </w:numPr>
            <w:kinsoku/>
            <w:wordWrap/>
            <w:overflowPunct/>
            <w:topLinePunct w:val="0"/>
            <w:autoSpaceDE/>
            <w:autoSpaceDN/>
            <w:bidi w:val="0"/>
            <w:adjustRightInd/>
            <w:snapToGrid/>
            <w:spacing w:before="0" w:after="0" w:line="360" w:lineRule="auto"/>
            <w:ind w:left="0" w:firstLine="420" w:firstLineChars="200"/>
            <w:textAlignment w:val="auto"/>
            <w:rPr>
              <w:bCs w:val="0"/>
              <w:sz w:val="24"/>
            </w:rPr>
          </w:pPr>
          <w:bookmarkStart w:id="1" w:name="_Hlk503444830"/>
          <w:r>
            <w:rPr>
              <w:rStyle w:val="24"/>
              <w:rFonts w:hint="eastAsia"/>
              <w:b w:val="0"/>
              <w:bCs w:val="0"/>
              <w:sz w:val="24"/>
            </w:rPr>
            <w:t>董监高此前对持股比例、持股数量、持股期限、减持方式、减持数量、减持价格等是否作出承诺</w:t>
          </w:r>
          <w:sdt>
            <w:sdtPr>
              <w:rPr>
                <w:rFonts w:hint="eastAsia"/>
                <w:b w:val="0"/>
                <w:bCs w:val="0"/>
              </w:rPr>
              <w:alias w:val="此前是/否对减持作出承诺[双击切换]"/>
              <w:tag w:val="_GBC_89bb3443137e40b594975f2099d8f58a"/>
              <w:id w:val="-398899648"/>
              <w:lock w:val="sdtLocked"/>
              <w:placeholder>
                <w:docPart w:val="GBC22222222222222222222222222222"/>
              </w:placeholder>
            </w:sdtPr>
            <w:sdtEndPr>
              <w:rPr>
                <w:rFonts w:hint="eastAsia"/>
                <w:b w:val="0"/>
                <w:bCs w:val="0"/>
              </w:rPr>
            </w:sdtEndPr>
            <w:sdtContent>
              <w:r>
                <w:rPr>
                  <w:rFonts w:asciiTheme="minorEastAsia" w:hAnsiTheme="minorEastAsia"/>
                  <w:b w:val="0"/>
                  <w:sz w:val="24"/>
                  <w:szCs w:val="24"/>
                </w:rPr>
                <w:fldChar w:fldCharType="begin"/>
              </w:r>
              <w:r>
                <w:rPr>
                  <w:rFonts w:asciiTheme="minorEastAsia" w:hAnsiTheme="minorEastAsia"/>
                  <w:b w:val="0"/>
                  <w:sz w:val="24"/>
                  <w:szCs w:val="24"/>
                </w:rPr>
                <w:instrText xml:space="preserve">MACROBUTTON  SnrToggleCheckbox √是</w:instrText>
              </w:r>
              <w:r>
                <w:rPr>
                  <w:rFonts w:asciiTheme="minorEastAsia" w:hAnsiTheme="minorEastAsia"/>
                  <w:b w:val="0"/>
                  <w:sz w:val="24"/>
                  <w:szCs w:val="24"/>
                </w:rPr>
                <w:fldChar w:fldCharType="end"/>
              </w:r>
              <w:r>
                <w:rPr>
                  <w:rFonts w:asciiTheme="minorEastAsia" w:hAnsiTheme="minorEastAsia"/>
                  <w:b w:val="0"/>
                  <w:sz w:val="24"/>
                  <w:szCs w:val="24"/>
                </w:rPr>
                <w:fldChar w:fldCharType="begin"/>
              </w:r>
              <w:r>
                <w:rPr>
                  <w:rFonts w:asciiTheme="minorEastAsia" w:hAnsiTheme="minorEastAsia"/>
                  <w:b w:val="0"/>
                  <w:sz w:val="24"/>
                  <w:szCs w:val="24"/>
                </w:rPr>
                <w:instrText xml:space="preserve"> MACROBUTTON  SnrToggleCheckbox □否 </w:instrText>
              </w:r>
              <w:r>
                <w:rPr>
                  <w:rFonts w:asciiTheme="minorEastAsia" w:hAnsiTheme="minorEastAsia"/>
                  <w:b w:val="0"/>
                  <w:sz w:val="24"/>
                  <w:szCs w:val="24"/>
                </w:rPr>
                <w:fldChar w:fldCharType="end"/>
              </w:r>
            </w:sdtContent>
          </w:sdt>
        </w:p>
        <w:sdt>
          <w:sdtPr>
            <w:rPr>
              <w:rFonts w:asciiTheme="minorEastAsia" w:hAnsiTheme="minorEastAsia"/>
              <w:sz w:val="24"/>
              <w:szCs w:val="24"/>
            </w:rPr>
            <w:alias w:val="大股东及董监高此前承诺内容"/>
            <w:tag w:val="_GBC_7ed8c33a77b14f75a1b624af5ab991de"/>
            <w:id w:val="-878769534"/>
            <w:lock w:val="sdtLocked"/>
            <w:placeholder>
              <w:docPart w:val="GBC22222222222222222222222222222"/>
            </w:placeholder>
          </w:sdtPr>
          <w:sdtEndPr>
            <w:rPr>
              <w:rFonts w:asciiTheme="minorEastAsia" w:hAnsiTheme="minorEastAsia"/>
              <w:sz w:val="24"/>
              <w:szCs w:val="24"/>
            </w:rPr>
          </w:sdtEndPr>
          <w:sdtContent>
            <w:p>
              <w:pPr>
                <w:spacing w:line="360" w:lineRule="auto"/>
                <w:ind w:firstLine="420"/>
                <w:rPr>
                  <w:rFonts w:ascii="Times New Roman" w:hAnsi="Times New Roman"/>
                  <w:sz w:val="24"/>
                  <w:szCs w:val="24"/>
                </w:rPr>
              </w:pPr>
              <w:r>
                <w:rPr>
                  <w:rFonts w:hint="eastAsia" w:ascii="宋体" w:hAnsi="宋体"/>
                  <w:sz w:val="24"/>
                  <w:szCs w:val="24"/>
                </w:rPr>
                <w:t>1</w:t>
              </w:r>
              <w:r>
                <w:rPr>
                  <w:rFonts w:hint="eastAsia" w:ascii="宋体" w:hAnsi="宋体"/>
                  <w:sz w:val="24"/>
                  <w:szCs w:val="24"/>
                  <w:lang w:val="en-US" w:eastAsia="zh-CN"/>
                </w:rPr>
                <w:t xml:space="preserve">. </w:t>
              </w:r>
              <w:r>
                <w:rPr>
                  <w:rFonts w:ascii="宋体" w:hAnsi="宋体"/>
                  <w:sz w:val="24"/>
                  <w:szCs w:val="24"/>
                </w:rPr>
                <w:t>任伟先生在公司首次公开发行股票并上市时作出如下承诺：</w:t>
              </w:r>
            </w:p>
            <w:p>
              <w:pPr>
                <w:spacing w:line="360" w:lineRule="auto"/>
                <w:ind w:firstLine="420"/>
                <w:rPr>
                  <w:rFonts w:ascii="Times New Roman" w:hAnsi="Times New Roman"/>
                  <w:sz w:val="24"/>
                  <w:szCs w:val="24"/>
                </w:rPr>
              </w:pPr>
              <w:r>
                <w:rPr>
                  <w:rFonts w:ascii="宋体" w:hAnsi="宋体"/>
                  <w:sz w:val="24"/>
                  <w:szCs w:val="24"/>
                </w:rPr>
                <w:t>自公司股票上市之日起</w:t>
              </w:r>
              <w:r>
                <w:rPr>
                  <w:rFonts w:ascii="Times New Roman" w:hAnsi="Times New Roman"/>
                  <w:sz w:val="24"/>
                  <w:szCs w:val="24"/>
                </w:rPr>
                <w:t>12</w:t>
              </w:r>
              <w:r>
                <w:rPr>
                  <w:rFonts w:ascii="宋体" w:hAnsi="宋体"/>
                  <w:sz w:val="24"/>
                  <w:szCs w:val="24"/>
                </w:rPr>
                <w:t>个月内，不转让或者委托他人管理其直接或间接持有的公司首次公开发行股票前已发行的股份，也不由公司回购该部分股份。</w:t>
              </w:r>
            </w:p>
            <w:p>
              <w:pPr>
                <w:spacing w:line="360" w:lineRule="auto"/>
                <w:ind w:firstLine="424" w:firstLineChars="177"/>
                <w:rPr>
                  <w:rFonts w:ascii="Times New Roman" w:hAnsi="Times New Roman"/>
                  <w:sz w:val="24"/>
                  <w:szCs w:val="24"/>
                </w:rPr>
              </w:pPr>
              <w:r>
                <w:rPr>
                  <w:rFonts w:ascii="宋体" w:hAnsi="宋体"/>
                  <w:sz w:val="24"/>
                  <w:szCs w:val="24"/>
                </w:rPr>
                <w:t>除上述锁定期外，其在公司任职期间每年转让的股份不超过其所持有公司股份总数的</w:t>
              </w:r>
              <w:r>
                <w:rPr>
                  <w:rFonts w:ascii="Times New Roman" w:hAnsi="Times New Roman"/>
                  <w:sz w:val="24"/>
                  <w:szCs w:val="24"/>
                </w:rPr>
                <w:t>25%</w:t>
              </w:r>
              <w:r>
                <w:rPr>
                  <w:rFonts w:ascii="宋体" w:hAnsi="宋体"/>
                  <w:sz w:val="24"/>
                  <w:szCs w:val="24"/>
                </w:rPr>
                <w:t>；离职后</w:t>
              </w:r>
              <w:r>
                <w:rPr>
                  <w:rFonts w:ascii="Times New Roman" w:hAnsi="Times New Roman"/>
                  <w:sz w:val="24"/>
                  <w:szCs w:val="24"/>
                </w:rPr>
                <w:t>6</w:t>
              </w:r>
              <w:r>
                <w:rPr>
                  <w:rFonts w:ascii="宋体" w:hAnsi="宋体"/>
                  <w:sz w:val="24"/>
                  <w:szCs w:val="24"/>
                </w:rPr>
                <w:t>个月内，不转让其所持有的公司股份。其不因职务变更、离职等原因，而放弃履行上述承诺。</w:t>
              </w:r>
            </w:p>
            <w:p>
              <w:pPr>
                <w:spacing w:line="360" w:lineRule="auto"/>
                <w:ind w:firstLine="420"/>
                <w:rPr>
                  <w:rFonts w:ascii="Times New Roman" w:hAnsi="Times New Roman"/>
                  <w:sz w:val="24"/>
                  <w:szCs w:val="24"/>
                </w:rPr>
              </w:pPr>
              <w:r>
                <w:rPr>
                  <w:rFonts w:ascii="宋体" w:hAnsi="宋体"/>
                  <w:sz w:val="24"/>
                  <w:szCs w:val="24"/>
                </w:rPr>
                <w:t>任伟进一步承诺，如违反上述承诺减持发行人股份的，违规减持所得的收益归属发行人所有，如其未将违规减持所得的收益及时上缴发行人的，发行人有权</w:t>
              </w:r>
              <w:bookmarkStart w:id="2" w:name="_GoBack"/>
              <w:bookmarkEnd w:id="2"/>
              <w:r>
                <w:rPr>
                  <w:rFonts w:ascii="宋体" w:hAnsi="宋体"/>
                  <w:sz w:val="24"/>
                  <w:szCs w:val="24"/>
                </w:rPr>
                <w:t>将应付其现金分红中等额于违规减持所得收益的部分扣留并归为发行人所有。</w:t>
              </w:r>
            </w:p>
            <w:p>
              <w:pPr>
                <w:numPr>
                  <w:ilvl w:val="0"/>
                  <w:numId w:val="4"/>
                </w:numPr>
                <w:adjustRightInd w:val="0"/>
                <w:snapToGrid w:val="0"/>
                <w:spacing w:line="360" w:lineRule="auto"/>
                <w:ind w:firstLine="448"/>
                <w:rPr>
                  <w:rFonts w:ascii="Times New Roman" w:hAnsi="Times New Roman"/>
                  <w:sz w:val="24"/>
                  <w:szCs w:val="24"/>
                </w:rPr>
              </w:pPr>
              <w:r>
                <w:rPr>
                  <w:rFonts w:ascii="Times New Roman" w:hAnsi="Times New Roman"/>
                  <w:sz w:val="24"/>
                  <w:szCs w:val="24"/>
                </w:rPr>
                <w:t>范峰先生在公司首次公开发行股票并上市时作出如下承诺：</w:t>
              </w:r>
            </w:p>
            <w:p>
              <w:pPr>
                <w:adjustRightInd w:val="0"/>
                <w:snapToGrid w:val="0"/>
                <w:spacing w:line="360" w:lineRule="auto"/>
                <w:ind w:firstLine="448"/>
                <w:rPr>
                  <w:rFonts w:ascii="Times New Roman" w:hAnsi="Times New Roman"/>
                  <w:sz w:val="24"/>
                  <w:szCs w:val="24"/>
                </w:rPr>
              </w:pPr>
              <w:r>
                <w:rPr>
                  <w:rFonts w:ascii="Times New Roman" w:hAnsi="Times New Roman"/>
                  <w:sz w:val="24"/>
                  <w:szCs w:val="24"/>
                </w:rPr>
                <w:t>自公司股票上市之日起12个月内，不转让或者委托他人管理其直接或间接持有的公司首次公开发行股票前已发行的股份，也不由公司回购该部分股份。</w:t>
              </w:r>
            </w:p>
            <w:p>
              <w:pPr>
                <w:adjustRightInd w:val="0"/>
                <w:snapToGrid w:val="0"/>
                <w:spacing w:line="360" w:lineRule="auto"/>
                <w:ind w:firstLine="448"/>
                <w:rPr>
                  <w:rFonts w:ascii="Times New Roman" w:hAnsi="Times New Roman"/>
                  <w:sz w:val="24"/>
                  <w:szCs w:val="24"/>
                </w:rPr>
              </w:pPr>
              <w:r>
                <w:rPr>
                  <w:rFonts w:ascii="Times New Roman" w:hAnsi="Times New Roman"/>
                  <w:sz w:val="24"/>
                  <w:szCs w:val="24"/>
                </w:rPr>
                <w:t>除上述锁定期外，其在公司任职期间每年转让的股份不超过其所持有公司股份总数的25%；离职后6个月内，不转让其所持有的公司股份。其不因职务变更、离职等原因，而放弃履行上述承诺。</w:t>
              </w:r>
            </w:p>
            <w:p>
              <w:pPr>
                <w:widowControl/>
                <w:spacing w:line="360" w:lineRule="auto"/>
                <w:ind w:firstLine="424" w:firstLineChars="177"/>
                <w:jc w:val="left"/>
                <w:rPr>
                  <w:rFonts w:asciiTheme="minorEastAsia" w:hAnsiTheme="minorEastAsia"/>
                  <w:sz w:val="24"/>
                  <w:szCs w:val="24"/>
                </w:rPr>
              </w:pPr>
              <w:r>
                <w:rPr>
                  <w:rFonts w:hint="eastAsia" w:ascii="Times New Roman" w:hAnsi="Times New Roman"/>
                  <w:sz w:val="24"/>
                  <w:szCs w:val="24"/>
                </w:rPr>
                <w:t>范峰进一步承诺，</w:t>
              </w:r>
              <w:r>
                <w:rPr>
                  <w:rFonts w:ascii="Times New Roman" w:hAnsi="Times New Roman"/>
                  <w:sz w:val="24"/>
                  <w:szCs w:val="24"/>
                </w:rPr>
                <w:t>如违反上述承诺减持</w:t>
              </w:r>
              <w:r>
                <w:rPr>
                  <w:rFonts w:hint="eastAsia" w:ascii="Times New Roman" w:hAnsi="Times New Roman"/>
                  <w:sz w:val="24"/>
                  <w:szCs w:val="24"/>
                </w:rPr>
                <w:t>发行人</w:t>
              </w:r>
              <w:r>
                <w:rPr>
                  <w:rFonts w:ascii="Times New Roman" w:hAnsi="Times New Roman"/>
                  <w:sz w:val="24"/>
                  <w:szCs w:val="24"/>
                </w:rPr>
                <w:t>股份的，违规减持所得的收益归属</w:t>
              </w:r>
              <w:r>
                <w:rPr>
                  <w:rFonts w:hint="eastAsia" w:ascii="Times New Roman" w:hAnsi="Times New Roman"/>
                  <w:sz w:val="24"/>
                  <w:szCs w:val="24"/>
                </w:rPr>
                <w:t>发行人</w:t>
              </w:r>
              <w:r>
                <w:rPr>
                  <w:rFonts w:ascii="Times New Roman" w:hAnsi="Times New Roman"/>
                  <w:sz w:val="24"/>
                  <w:szCs w:val="24"/>
                </w:rPr>
                <w:t>所有，如其未将违规减持所得的收益及时上缴</w:t>
              </w:r>
              <w:r>
                <w:rPr>
                  <w:rFonts w:hint="eastAsia" w:ascii="Times New Roman" w:hAnsi="Times New Roman"/>
                  <w:sz w:val="24"/>
                  <w:szCs w:val="24"/>
                </w:rPr>
                <w:t>发行人</w:t>
              </w:r>
              <w:r>
                <w:rPr>
                  <w:rFonts w:ascii="Times New Roman" w:hAnsi="Times New Roman"/>
                  <w:sz w:val="24"/>
                  <w:szCs w:val="24"/>
                </w:rPr>
                <w:t>的，</w:t>
              </w:r>
              <w:r>
                <w:rPr>
                  <w:rFonts w:hint="eastAsia" w:ascii="Times New Roman" w:hAnsi="Times New Roman"/>
                  <w:sz w:val="24"/>
                  <w:szCs w:val="24"/>
                </w:rPr>
                <w:t>发行人</w:t>
              </w:r>
              <w:r>
                <w:rPr>
                  <w:rFonts w:ascii="Times New Roman" w:hAnsi="Times New Roman"/>
                  <w:sz w:val="24"/>
                  <w:szCs w:val="24"/>
                </w:rPr>
                <w:t>有权将应付其现金分红中等额于违规减持所得收益的部分扣留并归为</w:t>
              </w:r>
              <w:r>
                <w:rPr>
                  <w:rFonts w:hint="eastAsia" w:ascii="Times New Roman" w:hAnsi="Times New Roman"/>
                  <w:sz w:val="24"/>
                  <w:szCs w:val="24"/>
                </w:rPr>
                <w:t>发行人</w:t>
              </w:r>
              <w:r>
                <w:rPr>
                  <w:rFonts w:ascii="Times New Roman" w:hAnsi="Times New Roman"/>
                  <w:sz w:val="24"/>
                  <w:szCs w:val="24"/>
                </w:rPr>
                <w:t>所有</w:t>
              </w:r>
              <w:r>
                <w:rPr>
                  <w:rFonts w:hint="eastAsia" w:ascii="Times New Roman" w:hAnsi="Times New Roman"/>
                  <w:sz w:val="24"/>
                  <w:szCs w:val="24"/>
                </w:rPr>
                <w:t>。</w:t>
              </w:r>
            </w:p>
          </w:sdtContent>
        </w:sdt>
        <w:p>
          <w:pPr>
            <w:widowControl/>
            <w:spacing w:line="360" w:lineRule="auto"/>
            <w:ind w:firstLine="480" w:firstLineChars="200"/>
            <w:jc w:val="left"/>
            <w:rPr>
              <w:rFonts w:asciiTheme="minorEastAsia" w:hAnsiTheme="minorEastAsia"/>
              <w:sz w:val="24"/>
              <w:szCs w:val="24"/>
            </w:rPr>
          </w:pPr>
        </w:p>
        <w:p>
          <w:pPr>
            <w:widowControl/>
            <w:spacing w:line="360" w:lineRule="auto"/>
            <w:ind w:firstLine="424" w:firstLineChars="177"/>
            <w:jc w:val="left"/>
            <w:rPr>
              <w:rFonts w:cs="宋体" w:asciiTheme="minorEastAsia" w:hAnsiTheme="minorEastAsia"/>
              <w:color w:val="000000"/>
              <w:kern w:val="0"/>
              <w:sz w:val="24"/>
              <w:szCs w:val="24"/>
            </w:rPr>
          </w:pPr>
          <w:r>
            <w:rPr>
              <w:rFonts w:hint="eastAsia" w:cs="宋体" w:asciiTheme="minorEastAsia" w:hAnsiTheme="minorEastAsia"/>
              <w:color w:val="000000"/>
              <w:kern w:val="0"/>
              <w:sz w:val="24"/>
              <w:szCs w:val="24"/>
            </w:rPr>
            <w:t xml:space="preserve">本次拟减持事项与此前已披露的承诺是否一致 </w:t>
          </w:r>
          <w:sdt>
            <w:sdtPr>
              <w:rPr>
                <w:rFonts w:hint="eastAsia" w:cs="宋体" w:asciiTheme="minorEastAsia" w:hAnsiTheme="minorEastAsia"/>
                <w:color w:val="000000"/>
                <w:kern w:val="0"/>
                <w:sz w:val="24"/>
                <w:szCs w:val="24"/>
              </w:rPr>
              <w:alias w:val="本次拟减持事项与此前已披露的承诺是/否一致"/>
              <w:tag w:val="_GBC_1de9f2a31f334eaaa7fbc5d211da15b2"/>
              <w:id w:val="-1281566437"/>
              <w:lock w:val="sdtLocked"/>
              <w:placeholder>
                <w:docPart w:val="GBC22222222222222222222222222222"/>
              </w:placeholder>
            </w:sdtPr>
            <w:sdtEndPr>
              <w:rPr>
                <w:rFonts w:hint="eastAsia" w:cs="宋体" w:asciiTheme="minorEastAsia" w:hAnsiTheme="minorEastAsia"/>
                <w:color w:val="000000"/>
                <w:kern w:val="0"/>
                <w:sz w:val="24"/>
                <w:szCs w:val="24"/>
              </w:rPr>
            </w:sdtEndPr>
            <w:sdtContent>
              <w:r>
                <w:rPr>
                  <w:rFonts w:ascii="宋体" w:hAnsi="宋体" w:eastAsia="宋体" w:cs="宋体"/>
                  <w:color w:val="000000"/>
                  <w:kern w:val="0"/>
                  <w:sz w:val="24"/>
                  <w:szCs w:val="24"/>
                </w:rPr>
                <w:fldChar w:fldCharType="begin"/>
              </w:r>
              <w:r>
                <w:rPr>
                  <w:rFonts w:ascii="宋体" w:hAnsi="宋体" w:eastAsia="宋体" w:cs="宋体"/>
                  <w:color w:val="000000"/>
                  <w:kern w:val="0"/>
                  <w:sz w:val="24"/>
                  <w:szCs w:val="24"/>
                </w:rPr>
                <w:instrText xml:space="preserve">MACROBUTTON  SnrToggleCheckbox √是</w:instrText>
              </w:r>
              <w:r>
                <w:rPr>
                  <w:rFonts w:ascii="宋体" w:hAnsi="宋体" w:eastAsia="宋体" w:cs="宋体"/>
                  <w:color w:val="000000"/>
                  <w:kern w:val="0"/>
                  <w:sz w:val="24"/>
                  <w:szCs w:val="24"/>
                </w:rPr>
                <w:fldChar w:fldCharType="end"/>
              </w:r>
              <w:r>
                <w:rPr>
                  <w:rFonts w:ascii="宋体" w:hAnsi="宋体" w:eastAsia="宋体" w:cs="宋体"/>
                  <w:color w:val="000000"/>
                  <w:kern w:val="0"/>
                  <w:sz w:val="24"/>
                  <w:szCs w:val="24"/>
                </w:rPr>
                <w:fldChar w:fldCharType="begin"/>
              </w:r>
              <w:r>
                <w:rPr>
                  <w:rFonts w:ascii="宋体" w:hAnsi="宋体" w:eastAsia="宋体" w:cs="宋体"/>
                  <w:color w:val="000000"/>
                  <w:kern w:val="0"/>
                  <w:sz w:val="24"/>
                  <w:szCs w:val="24"/>
                </w:rPr>
                <w:instrText xml:space="preserve"> MACROBUTTON  SnrToggleCheckbox □否 </w:instrText>
              </w:r>
              <w:r>
                <w:rPr>
                  <w:rFonts w:ascii="宋体" w:hAnsi="宋体" w:eastAsia="宋体" w:cs="宋体"/>
                  <w:color w:val="000000"/>
                  <w:kern w:val="0"/>
                  <w:sz w:val="24"/>
                  <w:szCs w:val="24"/>
                </w:rPr>
                <w:fldChar w:fldCharType="end"/>
              </w:r>
            </w:sdtContent>
          </w:sdt>
        </w:p>
      </w:sdtContent>
    </w:sdt>
    <w:bookmarkEnd w:id="1"/>
    <w:p>
      <w:pPr>
        <w:widowControl/>
        <w:spacing w:line="360" w:lineRule="auto"/>
        <w:jc w:val="left"/>
        <w:rPr>
          <w:rFonts w:cs="宋体" w:asciiTheme="minorEastAsia" w:hAnsiTheme="minorEastAsia"/>
          <w:color w:val="000000"/>
          <w:kern w:val="0"/>
          <w:sz w:val="24"/>
          <w:szCs w:val="24"/>
        </w:rPr>
      </w:pPr>
    </w:p>
    <w:p>
      <w:pPr>
        <w:pStyle w:val="3"/>
        <w:keepNext/>
        <w:keepLines/>
        <w:pageBreakBefore w:val="0"/>
        <w:widowControl w:val="0"/>
        <w:numPr>
          <w:ilvl w:val="0"/>
          <w:numId w:val="3"/>
        </w:numPr>
        <w:kinsoku/>
        <w:wordWrap/>
        <w:overflowPunct/>
        <w:topLinePunct w:val="0"/>
        <w:autoSpaceDE/>
        <w:autoSpaceDN/>
        <w:bidi w:val="0"/>
        <w:adjustRightInd/>
        <w:snapToGrid/>
        <w:spacing w:before="0" w:after="0" w:line="360" w:lineRule="auto"/>
        <w:ind w:left="0" w:firstLine="480" w:firstLineChars="200"/>
        <w:textAlignment w:val="auto"/>
        <w:rPr>
          <w:b w:val="0"/>
          <w:sz w:val="24"/>
        </w:rPr>
      </w:pPr>
      <w:r>
        <w:rPr>
          <w:rFonts w:hint="eastAsia"/>
          <w:b w:val="0"/>
          <w:sz w:val="24"/>
        </w:rPr>
        <w:t>本所要求的其他事项</w:t>
      </w:r>
    </w:p>
    <w:p>
      <w:pPr>
        <w:spacing w:line="360" w:lineRule="auto"/>
        <w:ind w:firstLine="480" w:firstLineChars="200"/>
        <w:rPr>
          <w:sz w:val="24"/>
          <w:szCs w:val="24"/>
        </w:rPr>
      </w:pPr>
      <w:r>
        <w:rPr>
          <w:rFonts w:hint="eastAsia"/>
          <w:sz w:val="24"/>
          <w:szCs w:val="24"/>
        </w:rPr>
        <w:t>无</w:t>
      </w:r>
    </w:p>
    <w:p>
      <w:pPr>
        <w:pStyle w:val="2"/>
        <w:keepNext/>
        <w:keepLines/>
        <w:pageBreakBefore w:val="0"/>
        <w:widowControl w:val="0"/>
        <w:numPr>
          <w:ilvl w:val="0"/>
          <w:numId w:val="2"/>
        </w:numPr>
        <w:kinsoku/>
        <w:wordWrap/>
        <w:overflowPunct/>
        <w:topLinePunct w:val="0"/>
        <w:autoSpaceDE/>
        <w:autoSpaceDN/>
        <w:bidi w:val="0"/>
        <w:adjustRightInd/>
        <w:snapToGrid/>
        <w:spacing w:before="0" w:after="0" w:line="360" w:lineRule="auto"/>
        <w:ind w:left="0" w:firstLine="480" w:firstLineChars="200"/>
        <w:textAlignment w:val="auto"/>
        <w:rPr>
          <w:b w:val="0"/>
          <w:sz w:val="24"/>
        </w:rPr>
      </w:pPr>
      <w:sdt>
        <w:sdtPr>
          <w:rPr>
            <w:rFonts w:hint="eastAsia"/>
            <w:b w:val="0"/>
            <w:sz w:val="24"/>
          </w:rPr>
          <w:tag w:val="_PLD_252178cef8e349eeb192f9c6f3c972e8"/>
          <w:id w:val="1783141522"/>
          <w:lock w:val="sdtLocked"/>
          <w:placeholder>
            <w:docPart w:val="GBC22222222222222222222222222222"/>
          </w:placeholder>
        </w:sdtPr>
        <w:sdtEndPr>
          <w:rPr>
            <w:rFonts w:hint="default"/>
            <w:b w:val="0"/>
            <w:sz w:val="24"/>
          </w:rPr>
        </w:sdtEndPr>
        <w:sdtContent>
          <w:r>
            <w:rPr>
              <w:rFonts w:hint="eastAsia"/>
              <w:b w:val="0"/>
              <w:sz w:val="24"/>
            </w:rPr>
            <w:t>集中</w:t>
          </w:r>
          <w:r>
            <w:rPr>
              <w:b w:val="0"/>
              <w:sz w:val="24"/>
            </w:rPr>
            <w:t>竞价减持计划</w:t>
          </w:r>
        </w:sdtContent>
      </w:sdt>
      <w:r>
        <w:rPr>
          <w:rFonts w:hint="eastAsia"/>
          <w:b w:val="0"/>
          <w:sz w:val="24"/>
        </w:rPr>
        <w:t>相关风险提示</w:t>
      </w:r>
    </w:p>
    <w:p>
      <w:pPr>
        <w:pStyle w:val="3"/>
        <w:keepNext/>
        <w:keepLines/>
        <w:pageBreakBefore w:val="0"/>
        <w:widowControl w:val="0"/>
        <w:numPr>
          <w:ilvl w:val="0"/>
          <w:numId w:val="5"/>
        </w:numPr>
        <w:kinsoku/>
        <w:wordWrap/>
        <w:overflowPunct/>
        <w:topLinePunct w:val="0"/>
        <w:autoSpaceDE/>
        <w:autoSpaceDN/>
        <w:bidi w:val="0"/>
        <w:adjustRightInd/>
        <w:snapToGrid/>
        <w:spacing w:before="0" w:after="0" w:line="360" w:lineRule="auto"/>
        <w:ind w:left="0" w:firstLine="480" w:firstLineChars="200"/>
        <w:textAlignment w:val="auto"/>
        <w:rPr>
          <w:rFonts w:cs="宋体" w:asciiTheme="minorEastAsia" w:hAnsiTheme="minorEastAsia"/>
          <w:b w:val="0"/>
          <w:color w:val="000000"/>
          <w:kern w:val="0"/>
          <w:sz w:val="24"/>
          <w:szCs w:val="24"/>
        </w:rPr>
      </w:pPr>
      <w:r>
        <w:rPr>
          <w:rFonts w:hint="eastAsia"/>
          <w:b w:val="0"/>
          <w:sz w:val="24"/>
        </w:rPr>
        <w:t>减持计划</w:t>
      </w:r>
      <w:r>
        <w:rPr>
          <w:rFonts w:hint="eastAsia" w:cs="宋体" w:asciiTheme="minorEastAsia" w:hAnsiTheme="minorEastAsia"/>
          <w:b w:val="0"/>
          <w:color w:val="000000"/>
          <w:kern w:val="0"/>
          <w:sz w:val="24"/>
          <w:szCs w:val="24"/>
        </w:rPr>
        <w:t>系上述减持主体根据自身资金需求自主决定，在减持期间内，各减持主体将根据市场情况、公司股价等因素选择是否实施减持计划，故本次减持计划在减持时间、减持价格及减持数量等方面，均存在不确定性，敬请广大投资者注意投资风险。</w:t>
      </w:r>
    </w:p>
    <w:p>
      <w:pPr>
        <w:pageBreakBefore w:val="0"/>
        <w:widowControl/>
        <w:kinsoku/>
        <w:wordWrap/>
        <w:overflowPunct/>
        <w:topLinePunct w:val="0"/>
        <w:autoSpaceDE/>
        <w:autoSpaceDN/>
        <w:bidi w:val="0"/>
        <w:adjustRightInd/>
        <w:snapToGrid/>
        <w:spacing w:line="360" w:lineRule="auto"/>
        <w:ind w:firstLine="480" w:firstLineChars="200"/>
        <w:jc w:val="left"/>
        <w:textAlignment w:val="auto"/>
        <w:rPr>
          <w:rFonts w:cs="宋体" w:asciiTheme="minorEastAsia" w:hAnsiTheme="minorEastAsia"/>
          <w:color w:val="000000"/>
          <w:kern w:val="0"/>
          <w:sz w:val="24"/>
          <w:szCs w:val="24"/>
        </w:rPr>
      </w:pPr>
    </w:p>
    <w:sdt>
      <w:sdtPr>
        <w:rPr>
          <w:rFonts w:hint="eastAsia" w:asciiTheme="minorHAnsi" w:hAnsiTheme="minorHAnsi" w:eastAsiaTheme="minorEastAsia" w:cstheme="minorBidi"/>
          <w:b w:val="0"/>
          <w:bCs w:val="0"/>
          <w:sz w:val="21"/>
          <w:szCs w:val="22"/>
        </w:rPr>
        <w:alias w:val="模块:减持计划实施是否可能导致上市公司控制权发生变更的风险"/>
        <w:tag w:val="_SEC_85d54b9abfd64fc89db4d543a049af1e"/>
        <w:id w:val="928395720"/>
        <w:lock w:val="sdtLocked"/>
        <w:placeholder>
          <w:docPart w:val="GBC22222222222222222222222222222"/>
        </w:placeholder>
      </w:sdtPr>
      <w:sdtEndPr>
        <w:rPr>
          <w:rFonts w:hint="default" w:cs="宋体" w:asciiTheme="minorEastAsia" w:hAnsiTheme="minorEastAsia" w:eastAsiaTheme="majorEastAsia"/>
          <w:b/>
          <w:bCs/>
          <w:color w:val="000000"/>
          <w:kern w:val="0"/>
          <w:sz w:val="24"/>
          <w:szCs w:val="24"/>
        </w:rPr>
      </w:sdtEndPr>
      <w:sdtContent>
        <w:p>
          <w:pPr>
            <w:pStyle w:val="3"/>
            <w:pageBreakBefore w:val="0"/>
            <w:numPr>
              <w:ilvl w:val="0"/>
              <w:numId w:val="5"/>
            </w:numPr>
            <w:kinsoku/>
            <w:wordWrap/>
            <w:overflowPunct/>
            <w:topLinePunct w:val="0"/>
            <w:autoSpaceDE/>
            <w:autoSpaceDN/>
            <w:bidi w:val="0"/>
            <w:adjustRightInd/>
            <w:snapToGrid/>
            <w:spacing w:before="0" w:after="0" w:line="360" w:lineRule="auto"/>
            <w:ind w:left="0" w:firstLine="420" w:firstLineChars="200"/>
            <w:textAlignment w:val="auto"/>
            <w:rPr>
              <w:rFonts w:cs="宋体" w:asciiTheme="minorEastAsia" w:hAnsiTheme="minorEastAsia"/>
              <w:color w:val="000000"/>
              <w:kern w:val="0"/>
              <w:sz w:val="24"/>
              <w:szCs w:val="24"/>
            </w:rPr>
          </w:pPr>
          <w:r>
            <w:rPr>
              <w:rStyle w:val="24"/>
              <w:rFonts w:hint="eastAsia"/>
              <w:b w:val="0"/>
              <w:bCs w:val="0"/>
              <w:sz w:val="24"/>
            </w:rPr>
            <w:t>减持计划实施是</w:t>
          </w:r>
          <w:r>
            <w:rPr>
              <w:rStyle w:val="24"/>
              <w:b w:val="0"/>
              <w:bCs w:val="0"/>
              <w:sz w:val="24"/>
            </w:rPr>
            <w:t>否</w:t>
          </w:r>
          <w:r>
            <w:rPr>
              <w:rStyle w:val="24"/>
              <w:rFonts w:hint="eastAsia"/>
              <w:b w:val="0"/>
              <w:bCs w:val="0"/>
              <w:sz w:val="24"/>
            </w:rPr>
            <w:t>可能导致上市公司控制权发生变更的风险</w:t>
          </w:r>
          <w:sdt>
            <w:sdtPr>
              <w:alias w:val="减持计划实施是/否可能导致上市公司控制权发生变更的风险[双击切换]"/>
              <w:tag w:val="_GBC_a6a7b5b182ba4af6aa24b29140e6a877"/>
              <w:id w:val="2020506351"/>
              <w:lock w:val="sdtLocked"/>
              <w:placeholder>
                <w:docPart w:val="GBC22222222222222222222222222222"/>
              </w:placeholder>
            </w:sdtPr>
            <w:sdtContent>
              <w:r>
                <w:rPr>
                  <w:rFonts w:asciiTheme="minorEastAsia" w:hAnsiTheme="minorEastAsia"/>
                  <w:b w:val="0"/>
                  <w:sz w:val="24"/>
                </w:rPr>
                <w:fldChar w:fldCharType="begin"/>
              </w:r>
              <w:r>
                <w:rPr>
                  <w:rFonts w:asciiTheme="minorEastAsia" w:hAnsiTheme="minorEastAsia"/>
                  <w:b w:val="0"/>
                  <w:sz w:val="24"/>
                </w:rPr>
                <w:instrText xml:space="preserve"> MACROBUTTON  SnrToggleCheckbox □是 </w:instrText>
              </w:r>
              <w:r>
                <w:rPr>
                  <w:rFonts w:asciiTheme="minorEastAsia" w:hAnsiTheme="minorEastAsia"/>
                  <w:b w:val="0"/>
                  <w:sz w:val="24"/>
                </w:rPr>
                <w:fldChar w:fldCharType="end"/>
              </w:r>
              <w:r>
                <w:rPr>
                  <w:rFonts w:asciiTheme="minorEastAsia" w:hAnsiTheme="minorEastAsia"/>
                  <w:b w:val="0"/>
                  <w:sz w:val="24"/>
                </w:rPr>
                <w:fldChar w:fldCharType="begin"/>
              </w:r>
              <w:r>
                <w:rPr>
                  <w:rFonts w:asciiTheme="minorEastAsia" w:hAnsiTheme="minorEastAsia"/>
                  <w:b w:val="0"/>
                  <w:sz w:val="24"/>
                </w:rPr>
                <w:instrText xml:space="preserve"> MACROBUTTON  SnrToggleCheckbox √否 </w:instrText>
              </w:r>
              <w:r>
                <w:rPr>
                  <w:rFonts w:asciiTheme="minorEastAsia" w:hAnsiTheme="minorEastAsia"/>
                  <w:b w:val="0"/>
                  <w:sz w:val="24"/>
                </w:rPr>
                <w:fldChar w:fldCharType="end"/>
              </w:r>
            </w:sdtContent>
          </w:sdt>
        </w:p>
      </w:sdtContent>
    </w:sdt>
    <w:p>
      <w:pPr>
        <w:pageBreakBefore w:val="0"/>
        <w:widowControl/>
        <w:kinsoku/>
        <w:wordWrap/>
        <w:overflowPunct/>
        <w:topLinePunct w:val="0"/>
        <w:autoSpaceDE/>
        <w:autoSpaceDN/>
        <w:bidi w:val="0"/>
        <w:adjustRightInd/>
        <w:snapToGrid/>
        <w:spacing w:line="360" w:lineRule="auto"/>
        <w:ind w:firstLine="480" w:firstLineChars="200"/>
        <w:jc w:val="left"/>
        <w:textAlignment w:val="auto"/>
        <w:rPr>
          <w:rFonts w:cs="宋体" w:asciiTheme="minorEastAsia" w:hAnsiTheme="minorEastAsia"/>
          <w:color w:val="000000"/>
          <w:kern w:val="0"/>
          <w:sz w:val="24"/>
          <w:szCs w:val="24"/>
        </w:rPr>
      </w:pPr>
    </w:p>
    <w:p>
      <w:pPr>
        <w:pStyle w:val="3"/>
        <w:pageBreakBefore w:val="0"/>
        <w:numPr>
          <w:ilvl w:val="0"/>
          <w:numId w:val="5"/>
        </w:numPr>
        <w:kinsoku/>
        <w:wordWrap/>
        <w:overflowPunct/>
        <w:topLinePunct w:val="0"/>
        <w:autoSpaceDE/>
        <w:autoSpaceDN/>
        <w:bidi w:val="0"/>
        <w:adjustRightInd/>
        <w:snapToGrid/>
        <w:spacing w:before="0" w:after="0" w:line="360" w:lineRule="auto"/>
        <w:ind w:left="0" w:firstLine="480" w:firstLineChars="200"/>
        <w:textAlignment w:val="auto"/>
        <w:rPr>
          <w:b w:val="0"/>
          <w:sz w:val="24"/>
        </w:rPr>
      </w:pPr>
      <w:r>
        <w:rPr>
          <w:rFonts w:hint="eastAsia"/>
          <w:b w:val="0"/>
          <w:sz w:val="24"/>
        </w:rPr>
        <w:t>其他风险提示</w:t>
      </w:r>
    </w:p>
    <w:p>
      <w:pPr>
        <w:pStyle w:val="18"/>
        <w:pageBreakBefore w:val="0"/>
        <w:widowControl/>
        <w:kinsoku/>
        <w:wordWrap/>
        <w:overflowPunct/>
        <w:topLinePunct w:val="0"/>
        <w:autoSpaceDE/>
        <w:autoSpaceDN/>
        <w:bidi w:val="0"/>
        <w:adjustRightInd/>
        <w:snapToGrid/>
        <w:spacing w:line="360" w:lineRule="auto"/>
        <w:ind w:firstLine="480" w:firstLineChars="200"/>
        <w:jc w:val="left"/>
        <w:textAlignment w:val="auto"/>
        <w:rPr>
          <w:rFonts w:cs="宋体" w:asciiTheme="minorEastAsia" w:hAnsiTheme="minorEastAsia"/>
          <w:color w:val="000000"/>
          <w:kern w:val="0"/>
          <w:sz w:val="24"/>
          <w:szCs w:val="24"/>
        </w:rPr>
      </w:pPr>
      <w:r>
        <w:rPr>
          <w:rFonts w:hint="eastAsia" w:ascii="宋体" w:hAnsi="宋体"/>
          <w:color w:val="000000"/>
          <w:kern w:val="0"/>
          <w:sz w:val="24"/>
          <w:szCs w:val="24"/>
        </w:rPr>
        <w:t>上述减持主体将严格遵守《中华人民共和国证券法》、《上市公司收购管理办法》、《上海证券交易所股票上市规则》、《上市公司大股东、董监高减持股份的若干规定》、《上海证券交易所上市公司股东及董事、监事、高级管理人员减持股份实施细则》等有关法律、行政法规、部门规章、规范性文件的规定，并及时履行信息披露义务。</w:t>
      </w:r>
    </w:p>
    <w:p>
      <w:pPr>
        <w:widowControl/>
        <w:spacing w:line="360" w:lineRule="auto"/>
        <w:ind w:firstLine="480" w:firstLineChars="200"/>
        <w:jc w:val="left"/>
        <w:rPr>
          <w:rFonts w:cs="宋体" w:asciiTheme="minorEastAsia" w:hAnsiTheme="minorEastAsia"/>
          <w:color w:val="000000"/>
          <w:kern w:val="0"/>
          <w:sz w:val="24"/>
          <w:szCs w:val="24"/>
        </w:rPr>
      </w:pPr>
    </w:p>
    <w:p>
      <w:pPr>
        <w:widowControl/>
        <w:spacing w:line="360" w:lineRule="auto"/>
        <w:ind w:firstLine="480" w:firstLineChars="200"/>
        <w:jc w:val="left"/>
        <w:rPr>
          <w:rFonts w:cs="宋体" w:asciiTheme="minorEastAsia" w:hAnsiTheme="minorEastAsia"/>
          <w:color w:val="000000"/>
          <w:kern w:val="0"/>
          <w:sz w:val="24"/>
          <w:szCs w:val="24"/>
        </w:rPr>
      </w:pPr>
      <w:r>
        <w:rPr>
          <w:rFonts w:hint="eastAsia" w:cs="宋体" w:asciiTheme="minorEastAsia" w:hAnsiTheme="minorEastAsia"/>
          <w:color w:val="000000"/>
          <w:kern w:val="0"/>
          <w:sz w:val="24"/>
          <w:szCs w:val="24"/>
        </w:rPr>
        <w:t>特此公告。</w:t>
      </w:r>
    </w:p>
    <w:p>
      <w:pPr>
        <w:widowControl/>
        <w:spacing w:line="360" w:lineRule="auto"/>
        <w:ind w:firstLine="480" w:firstLineChars="200"/>
        <w:jc w:val="right"/>
        <w:rPr>
          <w:rFonts w:cs="宋体" w:asciiTheme="minorEastAsia" w:hAnsiTheme="minorEastAsia"/>
          <w:color w:val="000000"/>
          <w:kern w:val="0"/>
          <w:sz w:val="24"/>
          <w:szCs w:val="24"/>
        </w:rPr>
      </w:pPr>
    </w:p>
    <w:p>
      <w:pPr>
        <w:widowControl/>
        <w:spacing w:line="360" w:lineRule="auto"/>
        <w:ind w:firstLine="480" w:firstLineChars="200"/>
        <w:jc w:val="right"/>
        <w:rPr>
          <w:rFonts w:cs="宋体" w:asciiTheme="minorEastAsia" w:hAnsiTheme="minorEastAsia"/>
          <w:color w:val="000000"/>
          <w:kern w:val="0"/>
          <w:sz w:val="24"/>
          <w:szCs w:val="24"/>
        </w:rPr>
      </w:pPr>
      <w:sdt>
        <w:sdtPr>
          <w:rPr>
            <w:rFonts w:hint="eastAsia" w:cs="宋体" w:asciiTheme="minorEastAsia" w:hAnsiTheme="minorEastAsia"/>
            <w:kern w:val="0"/>
            <w:sz w:val="24"/>
            <w:szCs w:val="24"/>
          </w:rPr>
          <w:alias w:val="公司法定中文名称"/>
          <w:tag w:val="_GBC_dc52f7a21a904bdc841e3615c025ed65"/>
          <w:id w:val="119583283"/>
          <w:lock w:val="sdtLocked"/>
          <w:placeholder>
            <w:docPart w:val="GBC22222222222222222222222222222"/>
          </w:placeholder>
          <w:dataBinding w:prefixMappings="xmlns:clcta-gie='clcta-gie'" w:xpath="/*/clcta-gie:GongSiFaDingZhongWenMingCheng[not(@periodRef)]" w:storeItemID="{D1C8BE5F-1D75-43E0-89D3-6C21426BD6A5}"/>
          <w:text/>
        </w:sdtPr>
        <w:sdtEndPr>
          <w:rPr>
            <w:rFonts w:hint="eastAsia" w:cs="宋体" w:asciiTheme="minorEastAsia" w:hAnsiTheme="minorEastAsia"/>
            <w:kern w:val="0"/>
            <w:sz w:val="24"/>
            <w:szCs w:val="24"/>
          </w:rPr>
        </w:sdtEndPr>
        <w:sdtContent>
          <w:r>
            <w:rPr>
              <w:rFonts w:hint="eastAsia" w:cs="宋体" w:asciiTheme="minorEastAsia" w:hAnsiTheme="minorEastAsia"/>
              <w:kern w:val="0"/>
              <w:sz w:val="24"/>
              <w:szCs w:val="24"/>
            </w:rPr>
            <w:t>格尔软件股份有限公司</w:t>
          </w:r>
        </w:sdtContent>
      </w:sdt>
      <w:r>
        <w:rPr>
          <w:rFonts w:hint="eastAsia" w:cs="宋体" w:asciiTheme="minorEastAsia" w:hAnsiTheme="minorEastAsia"/>
          <w:color w:val="000000"/>
          <w:kern w:val="0"/>
          <w:sz w:val="24"/>
          <w:szCs w:val="24"/>
        </w:rPr>
        <w:t>董事会</w:t>
      </w:r>
    </w:p>
    <w:sdt>
      <w:sdtPr>
        <w:rPr>
          <w:rFonts w:asciiTheme="minorEastAsia" w:hAnsiTheme="minorEastAsia"/>
          <w:sz w:val="24"/>
          <w:szCs w:val="24"/>
        </w:rPr>
        <w:alias w:val="临时公告日期"/>
        <w:tag w:val="_GBC_c4b552a99b424b438c9c315a0f4ff270"/>
        <w:id w:val="551584383"/>
        <w:lock w:val="sdtLocked"/>
        <w:placeholder>
          <w:docPart w:val="GBC22222222222222222222222222222"/>
        </w:placeholder>
        <w:date w:fullDate="2022-12-07T00:00:00Z">
          <w:dateFormat w:val="yyyy'年'M'月'd'日'"/>
          <w:lid w:val="zh-CN"/>
          <w:storeMappedDataAs w:val="datetime"/>
          <w:calendar w:val="gregorian"/>
        </w:date>
      </w:sdtPr>
      <w:sdtEndPr>
        <w:rPr>
          <w:rFonts w:asciiTheme="minorEastAsia" w:hAnsiTheme="minorEastAsia"/>
          <w:sz w:val="24"/>
          <w:szCs w:val="24"/>
        </w:rPr>
      </w:sdtEndPr>
      <w:sdtContent>
        <w:p>
          <w:pPr>
            <w:spacing w:line="360" w:lineRule="auto"/>
            <w:jc w:val="right"/>
            <w:rPr>
              <w:rFonts w:asciiTheme="minorEastAsia" w:hAnsiTheme="minorEastAsia"/>
              <w:sz w:val="24"/>
              <w:szCs w:val="24"/>
            </w:rPr>
          </w:pPr>
          <w:r>
            <w:rPr>
              <w:rFonts w:hint="eastAsia" w:asciiTheme="minorEastAsia" w:hAnsiTheme="minorEastAsia"/>
              <w:sz w:val="24"/>
              <w:szCs w:val="24"/>
            </w:rPr>
            <w:t>2022年12月7日</w:t>
          </w:r>
        </w:p>
      </w:sdtContent>
    </w:sdt>
    <w:sectPr>
      <w:footerReference r:id="rId4" w:type="default"/>
      <w:type w:val="continuous"/>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仿宋_GB2312">
    <w:altName w:val="仿宋"/>
    <w:panose1 w:val="00000000000000000000"/>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094950"/>
      <w:docPartObj>
        <w:docPartGallery w:val="autotext"/>
      </w:docPartObj>
    </w:sdtPr>
    <w:sdtContent>
      <w:p>
        <w:pPr>
          <w:pStyle w:val="7"/>
          <w:jc w:val="center"/>
        </w:pPr>
        <w:r>
          <w:fldChar w:fldCharType="begin"/>
        </w:r>
        <w:r>
          <w:instrText xml:space="preserve"> PAGE   \* MERGEFORMAT </w:instrText>
        </w:r>
        <w:r>
          <w:fldChar w:fldCharType="separate"/>
        </w:r>
        <w:r>
          <w:rPr>
            <w:lang w:val="zh-CN"/>
          </w:rPr>
          <w:t>1</w:t>
        </w:r>
        <w:r>
          <w:rPr>
            <w:lang w:val="zh-CN"/>
          </w:rPr>
          <w:fldChar w:fldCharType="end"/>
        </w:r>
      </w:p>
    </w:sdtContent>
  </w:sdt>
  <w:p>
    <w:pPr>
      <w:pStyle w:val="7"/>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jc w:val="center"/>
    </w:pPr>
    <w:r>
      <w:fldChar w:fldCharType="begin"/>
    </w:r>
    <w:r>
      <w:instrText xml:space="preserve"> PAGE   \* MERGEFORMAT </w:instrText>
    </w:r>
    <w:r>
      <w:fldChar w:fldCharType="separate"/>
    </w:r>
    <w:r>
      <w:rPr>
        <w:lang w:val="zh-CN"/>
      </w:rPr>
      <w:t>3</w:t>
    </w:r>
    <w:r>
      <w:fldChar w:fldCharType="end"/>
    </w:r>
  </w:p>
  <w:p>
    <w:pPr>
      <w:pStyle w:val="7"/>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2AE1538"/>
    <w:multiLevelType w:val="singleLevel"/>
    <w:tmpl w:val="A2AE1538"/>
    <w:lvl w:ilvl="0" w:tentative="0">
      <w:start w:val="2"/>
      <w:numFmt w:val="decimal"/>
      <w:suff w:val="space"/>
      <w:lvlText w:val="%1."/>
      <w:lvlJc w:val="left"/>
    </w:lvl>
  </w:abstractNum>
  <w:abstractNum w:abstractNumId="1">
    <w:nsid w:val="41D65F4F"/>
    <w:multiLevelType w:val="multilevel"/>
    <w:tmpl w:val="41D65F4F"/>
    <w:lvl w:ilvl="0" w:tentative="0">
      <w:start w:val="1"/>
      <w:numFmt w:val="chineseCountingThousand"/>
      <w:suff w:val="nothing"/>
      <w:lvlText w:val="(%1)"/>
      <w:lvlJc w:val="left"/>
      <w:pPr>
        <w:ind w:left="420" w:hanging="420"/>
      </w:pPr>
      <w:rPr>
        <w:rFonts w:hint="eastAsia" w:eastAsia="宋体" w:asciiTheme="minorEastAsia" w:hAnsiTheme="minorEastAsia"/>
        <w:b w:val="0"/>
        <w:sz w:val="24"/>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
    <w:nsid w:val="5D293B7B"/>
    <w:multiLevelType w:val="multilevel"/>
    <w:tmpl w:val="5D293B7B"/>
    <w:lvl w:ilvl="0" w:tentative="0">
      <w:start w:val="1"/>
      <w:numFmt w:val="bullet"/>
      <w:lvlText w:val=""/>
      <w:lvlJc w:val="left"/>
      <w:pPr>
        <w:ind w:left="1020" w:hanging="420"/>
      </w:pPr>
      <w:rPr>
        <w:rFonts w:hint="default" w:ascii="Wingdings" w:hAnsi="Wingdings"/>
      </w:rPr>
    </w:lvl>
    <w:lvl w:ilvl="1" w:tentative="0">
      <w:start w:val="1"/>
      <w:numFmt w:val="bullet"/>
      <w:lvlText w:val=""/>
      <w:lvlJc w:val="left"/>
      <w:pPr>
        <w:ind w:left="1440" w:hanging="420"/>
      </w:pPr>
      <w:rPr>
        <w:rFonts w:hint="default" w:ascii="Wingdings" w:hAnsi="Wingdings"/>
      </w:rPr>
    </w:lvl>
    <w:lvl w:ilvl="2" w:tentative="0">
      <w:start w:val="1"/>
      <w:numFmt w:val="bullet"/>
      <w:lvlText w:val=""/>
      <w:lvlJc w:val="left"/>
      <w:pPr>
        <w:ind w:left="1860" w:hanging="420"/>
      </w:pPr>
      <w:rPr>
        <w:rFonts w:hint="default" w:ascii="Wingdings" w:hAnsi="Wingdings"/>
      </w:rPr>
    </w:lvl>
    <w:lvl w:ilvl="3" w:tentative="0">
      <w:start w:val="1"/>
      <w:numFmt w:val="bullet"/>
      <w:lvlText w:val=""/>
      <w:lvlJc w:val="left"/>
      <w:pPr>
        <w:ind w:left="2280" w:hanging="420"/>
      </w:pPr>
      <w:rPr>
        <w:rFonts w:hint="default" w:ascii="Wingdings" w:hAnsi="Wingdings"/>
      </w:rPr>
    </w:lvl>
    <w:lvl w:ilvl="4" w:tentative="0">
      <w:start w:val="1"/>
      <w:numFmt w:val="bullet"/>
      <w:lvlText w:val=""/>
      <w:lvlJc w:val="left"/>
      <w:pPr>
        <w:ind w:left="2700" w:hanging="420"/>
      </w:pPr>
      <w:rPr>
        <w:rFonts w:hint="default" w:ascii="Wingdings" w:hAnsi="Wingdings"/>
      </w:rPr>
    </w:lvl>
    <w:lvl w:ilvl="5" w:tentative="0">
      <w:start w:val="1"/>
      <w:numFmt w:val="bullet"/>
      <w:lvlText w:val=""/>
      <w:lvlJc w:val="left"/>
      <w:pPr>
        <w:ind w:left="3120" w:hanging="420"/>
      </w:pPr>
      <w:rPr>
        <w:rFonts w:hint="default" w:ascii="Wingdings" w:hAnsi="Wingdings"/>
      </w:rPr>
    </w:lvl>
    <w:lvl w:ilvl="6" w:tentative="0">
      <w:start w:val="1"/>
      <w:numFmt w:val="bullet"/>
      <w:lvlText w:val=""/>
      <w:lvlJc w:val="left"/>
      <w:pPr>
        <w:ind w:left="3540" w:hanging="420"/>
      </w:pPr>
      <w:rPr>
        <w:rFonts w:hint="default" w:ascii="Wingdings" w:hAnsi="Wingdings"/>
      </w:rPr>
    </w:lvl>
    <w:lvl w:ilvl="7" w:tentative="0">
      <w:start w:val="1"/>
      <w:numFmt w:val="bullet"/>
      <w:lvlText w:val=""/>
      <w:lvlJc w:val="left"/>
      <w:pPr>
        <w:ind w:left="3960" w:hanging="420"/>
      </w:pPr>
      <w:rPr>
        <w:rFonts w:hint="default" w:ascii="Wingdings" w:hAnsi="Wingdings"/>
      </w:rPr>
    </w:lvl>
    <w:lvl w:ilvl="8" w:tentative="0">
      <w:start w:val="1"/>
      <w:numFmt w:val="bullet"/>
      <w:lvlText w:val=""/>
      <w:lvlJc w:val="left"/>
      <w:pPr>
        <w:ind w:left="4380" w:hanging="420"/>
      </w:pPr>
      <w:rPr>
        <w:rFonts w:hint="default" w:ascii="Wingdings" w:hAnsi="Wingdings"/>
      </w:rPr>
    </w:lvl>
  </w:abstractNum>
  <w:abstractNum w:abstractNumId="3">
    <w:nsid w:val="66CD0CEA"/>
    <w:multiLevelType w:val="multilevel"/>
    <w:tmpl w:val="66CD0CEA"/>
    <w:lvl w:ilvl="0" w:tentative="0">
      <w:start w:val="1"/>
      <w:numFmt w:val="chineseCountingThousand"/>
      <w:suff w:val="nothing"/>
      <w:lvlText w:val="%1、"/>
      <w:lvlJc w:val="left"/>
      <w:pPr>
        <w:ind w:left="420" w:hanging="42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4">
    <w:nsid w:val="71853C44"/>
    <w:multiLevelType w:val="multilevel"/>
    <w:tmpl w:val="71853C44"/>
    <w:lvl w:ilvl="0" w:tentative="0">
      <w:start w:val="1"/>
      <w:numFmt w:val="chineseCountingThousand"/>
      <w:suff w:val="nothing"/>
      <w:lvlText w:val="(%1)"/>
      <w:lvlJc w:val="left"/>
      <w:pPr>
        <w:ind w:left="2831" w:hanging="420"/>
      </w:pPr>
      <w:rPr>
        <w:rFonts w:hint="eastAsia" w:eastAsia="宋体" w:asciiTheme="minorEastAsia" w:hAnsiTheme="minorEastAsia"/>
        <w:b w:val="0"/>
      </w:rPr>
    </w:lvl>
    <w:lvl w:ilvl="1" w:tentative="0">
      <w:start w:val="1"/>
      <w:numFmt w:val="lowerLetter"/>
      <w:lvlText w:val="%2)"/>
      <w:lvlJc w:val="left"/>
      <w:pPr>
        <w:ind w:left="3251" w:hanging="420"/>
      </w:pPr>
    </w:lvl>
    <w:lvl w:ilvl="2" w:tentative="0">
      <w:start w:val="1"/>
      <w:numFmt w:val="lowerRoman"/>
      <w:lvlText w:val="%3."/>
      <w:lvlJc w:val="right"/>
      <w:pPr>
        <w:ind w:left="3671" w:hanging="420"/>
      </w:pPr>
    </w:lvl>
    <w:lvl w:ilvl="3" w:tentative="0">
      <w:start w:val="1"/>
      <w:numFmt w:val="decimal"/>
      <w:lvlText w:val="%4."/>
      <w:lvlJc w:val="left"/>
      <w:pPr>
        <w:ind w:left="4091" w:hanging="420"/>
      </w:pPr>
    </w:lvl>
    <w:lvl w:ilvl="4" w:tentative="0">
      <w:start w:val="1"/>
      <w:numFmt w:val="lowerLetter"/>
      <w:lvlText w:val="%5)"/>
      <w:lvlJc w:val="left"/>
      <w:pPr>
        <w:ind w:left="4511" w:hanging="420"/>
      </w:pPr>
    </w:lvl>
    <w:lvl w:ilvl="5" w:tentative="0">
      <w:start w:val="1"/>
      <w:numFmt w:val="lowerRoman"/>
      <w:lvlText w:val="%6."/>
      <w:lvlJc w:val="right"/>
      <w:pPr>
        <w:ind w:left="4931" w:hanging="420"/>
      </w:pPr>
    </w:lvl>
    <w:lvl w:ilvl="6" w:tentative="0">
      <w:start w:val="1"/>
      <w:numFmt w:val="decimal"/>
      <w:lvlText w:val="%7."/>
      <w:lvlJc w:val="left"/>
      <w:pPr>
        <w:ind w:left="5351" w:hanging="420"/>
      </w:pPr>
    </w:lvl>
    <w:lvl w:ilvl="7" w:tentative="0">
      <w:start w:val="1"/>
      <w:numFmt w:val="lowerLetter"/>
      <w:lvlText w:val="%8)"/>
      <w:lvlJc w:val="left"/>
      <w:pPr>
        <w:ind w:left="5771" w:hanging="420"/>
      </w:pPr>
    </w:lvl>
    <w:lvl w:ilvl="8" w:tentative="0">
      <w:start w:val="1"/>
      <w:numFmt w:val="lowerRoman"/>
      <w:lvlText w:val="%9."/>
      <w:lvlJc w:val="right"/>
      <w:pPr>
        <w:ind w:left="6191" w:hanging="420"/>
      </w:pPr>
    </w:lvl>
  </w:abstractNum>
  <w:num w:numId="1">
    <w:abstractNumId w:val="2"/>
  </w:num>
  <w:num w:numId="2">
    <w:abstractNumId w:val="3"/>
  </w:num>
  <w:num w:numId="3">
    <w:abstractNumId w:val="4"/>
  </w:num>
  <w:num w:numId="4">
    <w:abstractNumId w:val="0"/>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NotDisplayPageBoundaries w:val="1"/>
  <w:bordersDoNotSurroundHeader w:val="1"/>
  <w:bordersDoNotSurroundFooter w:val="1"/>
  <w:attachedTemplate r:id="rId1"/>
  <w:documentProtection w:enforcement="0"/>
  <w:defaultTabStop w:val="420"/>
  <w:drawingGridHorizontalSpacing w:val="105"/>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TVhNzY4OTUyNTg4NjNmYjFmNTU1MDJjM2Q5ODM1YzAifQ=="/>
    <w:docVar w:name="Disclosure_Version" w:val="true"/>
    <w:docVar w:name="KSO_WPS_MARK_KEY" w:val="1cb1fb32-6bc5-46df-8e90-21f698e97519"/>
  </w:docVars>
  <w:rsids>
    <w:rsidRoot w:val="00A33981"/>
    <w:rsid w:val="00006C70"/>
    <w:rsid w:val="000161EF"/>
    <w:rsid w:val="0001763A"/>
    <w:rsid w:val="00030324"/>
    <w:rsid w:val="000311AC"/>
    <w:rsid w:val="000315B8"/>
    <w:rsid w:val="00033BF0"/>
    <w:rsid w:val="000413D5"/>
    <w:rsid w:val="00045039"/>
    <w:rsid w:val="0005160A"/>
    <w:rsid w:val="000524CD"/>
    <w:rsid w:val="00052F35"/>
    <w:rsid w:val="00054C4D"/>
    <w:rsid w:val="000555D1"/>
    <w:rsid w:val="000572EF"/>
    <w:rsid w:val="0005748C"/>
    <w:rsid w:val="00065215"/>
    <w:rsid w:val="00066FB7"/>
    <w:rsid w:val="0007374C"/>
    <w:rsid w:val="00077441"/>
    <w:rsid w:val="00080939"/>
    <w:rsid w:val="00084657"/>
    <w:rsid w:val="00087E06"/>
    <w:rsid w:val="00097B67"/>
    <w:rsid w:val="000A044D"/>
    <w:rsid w:val="000B1020"/>
    <w:rsid w:val="000B3D98"/>
    <w:rsid w:val="000B6F7E"/>
    <w:rsid w:val="000C462F"/>
    <w:rsid w:val="000C7A9F"/>
    <w:rsid w:val="000C7B4E"/>
    <w:rsid w:val="000C7FBB"/>
    <w:rsid w:val="000D0909"/>
    <w:rsid w:val="000D1CCF"/>
    <w:rsid w:val="000D5B5D"/>
    <w:rsid w:val="000E50FE"/>
    <w:rsid w:val="000F04AE"/>
    <w:rsid w:val="000F29F7"/>
    <w:rsid w:val="000F325C"/>
    <w:rsid w:val="000F39F4"/>
    <w:rsid w:val="000F7605"/>
    <w:rsid w:val="001004B2"/>
    <w:rsid w:val="001024C0"/>
    <w:rsid w:val="001067C4"/>
    <w:rsid w:val="0011046C"/>
    <w:rsid w:val="00112858"/>
    <w:rsid w:val="0013030C"/>
    <w:rsid w:val="001319A6"/>
    <w:rsid w:val="001329D6"/>
    <w:rsid w:val="0015556F"/>
    <w:rsid w:val="001555F0"/>
    <w:rsid w:val="00156328"/>
    <w:rsid w:val="0016271A"/>
    <w:rsid w:val="00164E5F"/>
    <w:rsid w:val="00164F5C"/>
    <w:rsid w:val="00166782"/>
    <w:rsid w:val="00167BF4"/>
    <w:rsid w:val="0017384C"/>
    <w:rsid w:val="00177769"/>
    <w:rsid w:val="00184EA4"/>
    <w:rsid w:val="00186281"/>
    <w:rsid w:val="00191C1C"/>
    <w:rsid w:val="00192474"/>
    <w:rsid w:val="00193109"/>
    <w:rsid w:val="00195346"/>
    <w:rsid w:val="001A54B2"/>
    <w:rsid w:val="001B6696"/>
    <w:rsid w:val="001C0838"/>
    <w:rsid w:val="001C08ED"/>
    <w:rsid w:val="001C0E7E"/>
    <w:rsid w:val="001C6A26"/>
    <w:rsid w:val="001D6C14"/>
    <w:rsid w:val="001E3474"/>
    <w:rsid w:val="001F34AD"/>
    <w:rsid w:val="001F4D13"/>
    <w:rsid w:val="001F4DCE"/>
    <w:rsid w:val="001F53F2"/>
    <w:rsid w:val="001F5742"/>
    <w:rsid w:val="002024C5"/>
    <w:rsid w:val="0020680B"/>
    <w:rsid w:val="00206B42"/>
    <w:rsid w:val="00210264"/>
    <w:rsid w:val="002105CB"/>
    <w:rsid w:val="002141A6"/>
    <w:rsid w:val="002155B8"/>
    <w:rsid w:val="002200BE"/>
    <w:rsid w:val="00222492"/>
    <w:rsid w:val="002227D1"/>
    <w:rsid w:val="0023149C"/>
    <w:rsid w:val="002459C7"/>
    <w:rsid w:val="002463FF"/>
    <w:rsid w:val="00246668"/>
    <w:rsid w:val="00246A1B"/>
    <w:rsid w:val="00257539"/>
    <w:rsid w:val="00257867"/>
    <w:rsid w:val="00260936"/>
    <w:rsid w:val="0026317D"/>
    <w:rsid w:val="002640EF"/>
    <w:rsid w:val="002779FE"/>
    <w:rsid w:val="00283FE6"/>
    <w:rsid w:val="0029038F"/>
    <w:rsid w:val="00290571"/>
    <w:rsid w:val="002972A6"/>
    <w:rsid w:val="002A563E"/>
    <w:rsid w:val="002A7961"/>
    <w:rsid w:val="002B421F"/>
    <w:rsid w:val="002C0498"/>
    <w:rsid w:val="002C4D11"/>
    <w:rsid w:val="002C7C92"/>
    <w:rsid w:val="002D22B4"/>
    <w:rsid w:val="002D31E6"/>
    <w:rsid w:val="002D3D02"/>
    <w:rsid w:val="002D3E0D"/>
    <w:rsid w:val="002D685E"/>
    <w:rsid w:val="002D7D5F"/>
    <w:rsid w:val="002E7709"/>
    <w:rsid w:val="00305075"/>
    <w:rsid w:val="00312FA1"/>
    <w:rsid w:val="0031365E"/>
    <w:rsid w:val="003145E6"/>
    <w:rsid w:val="003163A5"/>
    <w:rsid w:val="00344FC9"/>
    <w:rsid w:val="003452EC"/>
    <w:rsid w:val="0035150A"/>
    <w:rsid w:val="00351809"/>
    <w:rsid w:val="00352A17"/>
    <w:rsid w:val="0036148C"/>
    <w:rsid w:val="00363418"/>
    <w:rsid w:val="0037023D"/>
    <w:rsid w:val="0037033B"/>
    <w:rsid w:val="00376118"/>
    <w:rsid w:val="00384EFD"/>
    <w:rsid w:val="003936CD"/>
    <w:rsid w:val="00394E90"/>
    <w:rsid w:val="00396F10"/>
    <w:rsid w:val="003A2597"/>
    <w:rsid w:val="003B1A94"/>
    <w:rsid w:val="003B5CE2"/>
    <w:rsid w:val="003B62AF"/>
    <w:rsid w:val="003C2301"/>
    <w:rsid w:val="003D0377"/>
    <w:rsid w:val="003D463E"/>
    <w:rsid w:val="003D5362"/>
    <w:rsid w:val="003D6A4C"/>
    <w:rsid w:val="003F3431"/>
    <w:rsid w:val="003F38BA"/>
    <w:rsid w:val="00404114"/>
    <w:rsid w:val="004045C8"/>
    <w:rsid w:val="0040484C"/>
    <w:rsid w:val="004048D1"/>
    <w:rsid w:val="00405372"/>
    <w:rsid w:val="0040703B"/>
    <w:rsid w:val="0042362E"/>
    <w:rsid w:val="004317A9"/>
    <w:rsid w:val="0044005C"/>
    <w:rsid w:val="00440706"/>
    <w:rsid w:val="00441405"/>
    <w:rsid w:val="0044547F"/>
    <w:rsid w:val="00463EC9"/>
    <w:rsid w:val="004672C4"/>
    <w:rsid w:val="00471309"/>
    <w:rsid w:val="00475EFF"/>
    <w:rsid w:val="00480378"/>
    <w:rsid w:val="00481D45"/>
    <w:rsid w:val="00483F9F"/>
    <w:rsid w:val="00492E77"/>
    <w:rsid w:val="004951F0"/>
    <w:rsid w:val="004B13DA"/>
    <w:rsid w:val="004B35F3"/>
    <w:rsid w:val="004C66AD"/>
    <w:rsid w:val="004E18AB"/>
    <w:rsid w:val="004E208B"/>
    <w:rsid w:val="004E3622"/>
    <w:rsid w:val="004E37A4"/>
    <w:rsid w:val="004F1033"/>
    <w:rsid w:val="004F42F9"/>
    <w:rsid w:val="004F47B0"/>
    <w:rsid w:val="004F4E8B"/>
    <w:rsid w:val="004F5DA2"/>
    <w:rsid w:val="004F684B"/>
    <w:rsid w:val="004F6AAB"/>
    <w:rsid w:val="00503066"/>
    <w:rsid w:val="00511669"/>
    <w:rsid w:val="005152E4"/>
    <w:rsid w:val="0051715D"/>
    <w:rsid w:val="00534177"/>
    <w:rsid w:val="00534B1B"/>
    <w:rsid w:val="005508DF"/>
    <w:rsid w:val="005663A0"/>
    <w:rsid w:val="00573E1A"/>
    <w:rsid w:val="00573E60"/>
    <w:rsid w:val="00582D6A"/>
    <w:rsid w:val="00585091"/>
    <w:rsid w:val="00596A43"/>
    <w:rsid w:val="005A0600"/>
    <w:rsid w:val="005A3568"/>
    <w:rsid w:val="005A366A"/>
    <w:rsid w:val="005A7ECE"/>
    <w:rsid w:val="005B0B2D"/>
    <w:rsid w:val="005B5A4D"/>
    <w:rsid w:val="005B6EE2"/>
    <w:rsid w:val="005B78ED"/>
    <w:rsid w:val="005C2FCD"/>
    <w:rsid w:val="005D0AA9"/>
    <w:rsid w:val="005D3C10"/>
    <w:rsid w:val="005D76C7"/>
    <w:rsid w:val="005E580C"/>
    <w:rsid w:val="005E7617"/>
    <w:rsid w:val="005F1625"/>
    <w:rsid w:val="005F239C"/>
    <w:rsid w:val="005F52A7"/>
    <w:rsid w:val="005F6B11"/>
    <w:rsid w:val="006010B4"/>
    <w:rsid w:val="00613E31"/>
    <w:rsid w:val="006236D6"/>
    <w:rsid w:val="00626591"/>
    <w:rsid w:val="00626BCB"/>
    <w:rsid w:val="00632BC1"/>
    <w:rsid w:val="00633107"/>
    <w:rsid w:val="00634440"/>
    <w:rsid w:val="00636BE0"/>
    <w:rsid w:val="00640ECA"/>
    <w:rsid w:val="006416C7"/>
    <w:rsid w:val="006426FA"/>
    <w:rsid w:val="006441BA"/>
    <w:rsid w:val="006443C9"/>
    <w:rsid w:val="00645482"/>
    <w:rsid w:val="00645FCF"/>
    <w:rsid w:val="0064766E"/>
    <w:rsid w:val="0065390C"/>
    <w:rsid w:val="00655D74"/>
    <w:rsid w:val="00672F43"/>
    <w:rsid w:val="00675D5E"/>
    <w:rsid w:val="00681847"/>
    <w:rsid w:val="00681A0D"/>
    <w:rsid w:val="00683621"/>
    <w:rsid w:val="0068481F"/>
    <w:rsid w:val="006869FF"/>
    <w:rsid w:val="006A364D"/>
    <w:rsid w:val="006A37A2"/>
    <w:rsid w:val="006B1683"/>
    <w:rsid w:val="006B6A9D"/>
    <w:rsid w:val="006B7C79"/>
    <w:rsid w:val="006C3CD8"/>
    <w:rsid w:val="006C7A8E"/>
    <w:rsid w:val="006D04C4"/>
    <w:rsid w:val="006D661E"/>
    <w:rsid w:val="006D6DB5"/>
    <w:rsid w:val="006E097B"/>
    <w:rsid w:val="006E1BD1"/>
    <w:rsid w:val="006E56E1"/>
    <w:rsid w:val="006F20C1"/>
    <w:rsid w:val="00701D68"/>
    <w:rsid w:val="00703D5D"/>
    <w:rsid w:val="00707BF7"/>
    <w:rsid w:val="00707D5A"/>
    <w:rsid w:val="00710FE6"/>
    <w:rsid w:val="00711573"/>
    <w:rsid w:val="00716CB2"/>
    <w:rsid w:val="007206D5"/>
    <w:rsid w:val="00720C41"/>
    <w:rsid w:val="00726A18"/>
    <w:rsid w:val="00732228"/>
    <w:rsid w:val="00732A46"/>
    <w:rsid w:val="007332DE"/>
    <w:rsid w:val="00734538"/>
    <w:rsid w:val="007411EC"/>
    <w:rsid w:val="00746BD1"/>
    <w:rsid w:val="007478DB"/>
    <w:rsid w:val="00750D19"/>
    <w:rsid w:val="00756DCA"/>
    <w:rsid w:val="00757A74"/>
    <w:rsid w:val="0076572C"/>
    <w:rsid w:val="00780067"/>
    <w:rsid w:val="007811FE"/>
    <w:rsid w:val="00786985"/>
    <w:rsid w:val="007872FE"/>
    <w:rsid w:val="00790566"/>
    <w:rsid w:val="00792864"/>
    <w:rsid w:val="00794505"/>
    <w:rsid w:val="00797263"/>
    <w:rsid w:val="007A4A41"/>
    <w:rsid w:val="007A54DB"/>
    <w:rsid w:val="007A71DD"/>
    <w:rsid w:val="007A7859"/>
    <w:rsid w:val="007B236C"/>
    <w:rsid w:val="007B67DC"/>
    <w:rsid w:val="007C1E38"/>
    <w:rsid w:val="007D30C2"/>
    <w:rsid w:val="007D3273"/>
    <w:rsid w:val="007D65C9"/>
    <w:rsid w:val="007E135F"/>
    <w:rsid w:val="007E773B"/>
    <w:rsid w:val="007E7836"/>
    <w:rsid w:val="007F1454"/>
    <w:rsid w:val="007F20F2"/>
    <w:rsid w:val="00805107"/>
    <w:rsid w:val="00807FB3"/>
    <w:rsid w:val="00812851"/>
    <w:rsid w:val="00814B38"/>
    <w:rsid w:val="00821A06"/>
    <w:rsid w:val="00821E7E"/>
    <w:rsid w:val="00822F0D"/>
    <w:rsid w:val="008279A8"/>
    <w:rsid w:val="0083122E"/>
    <w:rsid w:val="00835782"/>
    <w:rsid w:val="00835BFE"/>
    <w:rsid w:val="008371D6"/>
    <w:rsid w:val="0083778B"/>
    <w:rsid w:val="00843C17"/>
    <w:rsid w:val="00850C2B"/>
    <w:rsid w:val="00854F10"/>
    <w:rsid w:val="00855AA4"/>
    <w:rsid w:val="00860F30"/>
    <w:rsid w:val="008621CB"/>
    <w:rsid w:val="00863A0E"/>
    <w:rsid w:val="00865735"/>
    <w:rsid w:val="00865E3F"/>
    <w:rsid w:val="008668A6"/>
    <w:rsid w:val="00870913"/>
    <w:rsid w:val="00871BA6"/>
    <w:rsid w:val="00873780"/>
    <w:rsid w:val="00885FB8"/>
    <w:rsid w:val="00894020"/>
    <w:rsid w:val="00895BCA"/>
    <w:rsid w:val="008A4B0A"/>
    <w:rsid w:val="008B47FA"/>
    <w:rsid w:val="008B6429"/>
    <w:rsid w:val="008C3A11"/>
    <w:rsid w:val="008C621D"/>
    <w:rsid w:val="008D5653"/>
    <w:rsid w:val="008D5C8D"/>
    <w:rsid w:val="008E3014"/>
    <w:rsid w:val="008E6063"/>
    <w:rsid w:val="008F13B0"/>
    <w:rsid w:val="008F6DBA"/>
    <w:rsid w:val="00902B20"/>
    <w:rsid w:val="00915235"/>
    <w:rsid w:val="00916E5B"/>
    <w:rsid w:val="00920762"/>
    <w:rsid w:val="0092747E"/>
    <w:rsid w:val="00927892"/>
    <w:rsid w:val="009349FB"/>
    <w:rsid w:val="00935562"/>
    <w:rsid w:val="009362BA"/>
    <w:rsid w:val="0094093C"/>
    <w:rsid w:val="009419F0"/>
    <w:rsid w:val="00941D2B"/>
    <w:rsid w:val="00950489"/>
    <w:rsid w:val="009510A4"/>
    <w:rsid w:val="009569D2"/>
    <w:rsid w:val="009616DC"/>
    <w:rsid w:val="0096289A"/>
    <w:rsid w:val="00962FA4"/>
    <w:rsid w:val="00965D29"/>
    <w:rsid w:val="00973075"/>
    <w:rsid w:val="00973947"/>
    <w:rsid w:val="0097525B"/>
    <w:rsid w:val="00976E01"/>
    <w:rsid w:val="00977234"/>
    <w:rsid w:val="009777C7"/>
    <w:rsid w:val="00980921"/>
    <w:rsid w:val="009811C1"/>
    <w:rsid w:val="00984B74"/>
    <w:rsid w:val="00985E71"/>
    <w:rsid w:val="00986CCB"/>
    <w:rsid w:val="00990F89"/>
    <w:rsid w:val="00991C03"/>
    <w:rsid w:val="00995C6F"/>
    <w:rsid w:val="009A0DAC"/>
    <w:rsid w:val="009A4FAC"/>
    <w:rsid w:val="009A5387"/>
    <w:rsid w:val="009B15A8"/>
    <w:rsid w:val="009C1A78"/>
    <w:rsid w:val="009C4E67"/>
    <w:rsid w:val="009C6798"/>
    <w:rsid w:val="009D1246"/>
    <w:rsid w:val="009D32C0"/>
    <w:rsid w:val="009D621C"/>
    <w:rsid w:val="009E36AB"/>
    <w:rsid w:val="009E5113"/>
    <w:rsid w:val="009F0462"/>
    <w:rsid w:val="009F1911"/>
    <w:rsid w:val="00A021A9"/>
    <w:rsid w:val="00A14759"/>
    <w:rsid w:val="00A162C0"/>
    <w:rsid w:val="00A20987"/>
    <w:rsid w:val="00A318C8"/>
    <w:rsid w:val="00A33981"/>
    <w:rsid w:val="00A35121"/>
    <w:rsid w:val="00A35DD1"/>
    <w:rsid w:val="00A45B30"/>
    <w:rsid w:val="00A55AE6"/>
    <w:rsid w:val="00A56E2C"/>
    <w:rsid w:val="00A644B1"/>
    <w:rsid w:val="00A66EAC"/>
    <w:rsid w:val="00A745BE"/>
    <w:rsid w:val="00A74A98"/>
    <w:rsid w:val="00A759E6"/>
    <w:rsid w:val="00A7615F"/>
    <w:rsid w:val="00A7648B"/>
    <w:rsid w:val="00A7789C"/>
    <w:rsid w:val="00A809FA"/>
    <w:rsid w:val="00A82839"/>
    <w:rsid w:val="00A85CCE"/>
    <w:rsid w:val="00A91474"/>
    <w:rsid w:val="00A918E0"/>
    <w:rsid w:val="00A9343C"/>
    <w:rsid w:val="00A96F40"/>
    <w:rsid w:val="00AA4997"/>
    <w:rsid w:val="00AA6D3F"/>
    <w:rsid w:val="00AB25CD"/>
    <w:rsid w:val="00AB2FC5"/>
    <w:rsid w:val="00AB32AA"/>
    <w:rsid w:val="00AB3AEB"/>
    <w:rsid w:val="00AB53E9"/>
    <w:rsid w:val="00AC0C01"/>
    <w:rsid w:val="00AC133C"/>
    <w:rsid w:val="00AC523B"/>
    <w:rsid w:val="00AC5E41"/>
    <w:rsid w:val="00AD23B2"/>
    <w:rsid w:val="00AD6BE3"/>
    <w:rsid w:val="00AD7169"/>
    <w:rsid w:val="00AD7268"/>
    <w:rsid w:val="00AE4FE1"/>
    <w:rsid w:val="00AE65C5"/>
    <w:rsid w:val="00AF16E9"/>
    <w:rsid w:val="00AF2EBC"/>
    <w:rsid w:val="00AF3C49"/>
    <w:rsid w:val="00AF5677"/>
    <w:rsid w:val="00AF6407"/>
    <w:rsid w:val="00B0149C"/>
    <w:rsid w:val="00B10B33"/>
    <w:rsid w:val="00B11211"/>
    <w:rsid w:val="00B12A4D"/>
    <w:rsid w:val="00B14120"/>
    <w:rsid w:val="00B21463"/>
    <w:rsid w:val="00B218EB"/>
    <w:rsid w:val="00B23561"/>
    <w:rsid w:val="00B31B4E"/>
    <w:rsid w:val="00B35094"/>
    <w:rsid w:val="00B356A4"/>
    <w:rsid w:val="00B35C5C"/>
    <w:rsid w:val="00B36196"/>
    <w:rsid w:val="00B40712"/>
    <w:rsid w:val="00B40A41"/>
    <w:rsid w:val="00B4141E"/>
    <w:rsid w:val="00B505CD"/>
    <w:rsid w:val="00B51FED"/>
    <w:rsid w:val="00B529D2"/>
    <w:rsid w:val="00B546B6"/>
    <w:rsid w:val="00B552A2"/>
    <w:rsid w:val="00B5608B"/>
    <w:rsid w:val="00B60937"/>
    <w:rsid w:val="00B638AB"/>
    <w:rsid w:val="00B65572"/>
    <w:rsid w:val="00B67238"/>
    <w:rsid w:val="00B70CDC"/>
    <w:rsid w:val="00B83844"/>
    <w:rsid w:val="00B84CFB"/>
    <w:rsid w:val="00B877AD"/>
    <w:rsid w:val="00B9353C"/>
    <w:rsid w:val="00B9630E"/>
    <w:rsid w:val="00B97682"/>
    <w:rsid w:val="00B97F65"/>
    <w:rsid w:val="00BA0917"/>
    <w:rsid w:val="00BA3E6C"/>
    <w:rsid w:val="00BA6843"/>
    <w:rsid w:val="00BB3DF0"/>
    <w:rsid w:val="00BB42F9"/>
    <w:rsid w:val="00BB6656"/>
    <w:rsid w:val="00BB75F8"/>
    <w:rsid w:val="00BD3428"/>
    <w:rsid w:val="00BE0754"/>
    <w:rsid w:val="00BE5F34"/>
    <w:rsid w:val="00BE7F73"/>
    <w:rsid w:val="00BF0C6D"/>
    <w:rsid w:val="00BF264A"/>
    <w:rsid w:val="00BF6437"/>
    <w:rsid w:val="00C02078"/>
    <w:rsid w:val="00C05B5B"/>
    <w:rsid w:val="00C06652"/>
    <w:rsid w:val="00C20D14"/>
    <w:rsid w:val="00C21467"/>
    <w:rsid w:val="00C21FC7"/>
    <w:rsid w:val="00C2208D"/>
    <w:rsid w:val="00C2442F"/>
    <w:rsid w:val="00C41ED0"/>
    <w:rsid w:val="00C42620"/>
    <w:rsid w:val="00C431E3"/>
    <w:rsid w:val="00C43B92"/>
    <w:rsid w:val="00C502E2"/>
    <w:rsid w:val="00C62CAC"/>
    <w:rsid w:val="00C7476A"/>
    <w:rsid w:val="00C74F50"/>
    <w:rsid w:val="00C750C3"/>
    <w:rsid w:val="00C76006"/>
    <w:rsid w:val="00C7623C"/>
    <w:rsid w:val="00C81A62"/>
    <w:rsid w:val="00C81B0D"/>
    <w:rsid w:val="00C93134"/>
    <w:rsid w:val="00C949A4"/>
    <w:rsid w:val="00C9618F"/>
    <w:rsid w:val="00CB7397"/>
    <w:rsid w:val="00CC0BB5"/>
    <w:rsid w:val="00CC17DD"/>
    <w:rsid w:val="00CC68DE"/>
    <w:rsid w:val="00CC70F8"/>
    <w:rsid w:val="00CD0DF5"/>
    <w:rsid w:val="00CD3ABF"/>
    <w:rsid w:val="00CE396F"/>
    <w:rsid w:val="00CE780D"/>
    <w:rsid w:val="00D011EA"/>
    <w:rsid w:val="00D0145C"/>
    <w:rsid w:val="00D024C3"/>
    <w:rsid w:val="00D04090"/>
    <w:rsid w:val="00D04F9E"/>
    <w:rsid w:val="00D06B46"/>
    <w:rsid w:val="00D0759F"/>
    <w:rsid w:val="00D11E98"/>
    <w:rsid w:val="00D12098"/>
    <w:rsid w:val="00D12D16"/>
    <w:rsid w:val="00D14754"/>
    <w:rsid w:val="00D15FBE"/>
    <w:rsid w:val="00D1670D"/>
    <w:rsid w:val="00D21129"/>
    <w:rsid w:val="00D27E86"/>
    <w:rsid w:val="00D3501F"/>
    <w:rsid w:val="00D43D3E"/>
    <w:rsid w:val="00D45C03"/>
    <w:rsid w:val="00D46A70"/>
    <w:rsid w:val="00D6734A"/>
    <w:rsid w:val="00D75C12"/>
    <w:rsid w:val="00D87781"/>
    <w:rsid w:val="00D92812"/>
    <w:rsid w:val="00D929DD"/>
    <w:rsid w:val="00D95F99"/>
    <w:rsid w:val="00D97096"/>
    <w:rsid w:val="00D9784B"/>
    <w:rsid w:val="00DA1592"/>
    <w:rsid w:val="00DA17FB"/>
    <w:rsid w:val="00DA2D1A"/>
    <w:rsid w:val="00DA3EEE"/>
    <w:rsid w:val="00DA6194"/>
    <w:rsid w:val="00DA6C81"/>
    <w:rsid w:val="00DB64FF"/>
    <w:rsid w:val="00DD232D"/>
    <w:rsid w:val="00DD7E70"/>
    <w:rsid w:val="00DE4020"/>
    <w:rsid w:val="00DE7C37"/>
    <w:rsid w:val="00DF5E5A"/>
    <w:rsid w:val="00DF6BB2"/>
    <w:rsid w:val="00E06B57"/>
    <w:rsid w:val="00E11757"/>
    <w:rsid w:val="00E12845"/>
    <w:rsid w:val="00E12E16"/>
    <w:rsid w:val="00E161DE"/>
    <w:rsid w:val="00E16567"/>
    <w:rsid w:val="00E23694"/>
    <w:rsid w:val="00E24393"/>
    <w:rsid w:val="00E25046"/>
    <w:rsid w:val="00E26CC5"/>
    <w:rsid w:val="00E27F23"/>
    <w:rsid w:val="00E35EB7"/>
    <w:rsid w:val="00E36EAB"/>
    <w:rsid w:val="00E416BB"/>
    <w:rsid w:val="00E41F4D"/>
    <w:rsid w:val="00E42443"/>
    <w:rsid w:val="00E53962"/>
    <w:rsid w:val="00E5738D"/>
    <w:rsid w:val="00E64F7A"/>
    <w:rsid w:val="00E66D53"/>
    <w:rsid w:val="00E750C0"/>
    <w:rsid w:val="00E7667B"/>
    <w:rsid w:val="00E80BA9"/>
    <w:rsid w:val="00E812C4"/>
    <w:rsid w:val="00E85A52"/>
    <w:rsid w:val="00E90081"/>
    <w:rsid w:val="00E91B8C"/>
    <w:rsid w:val="00E93DB2"/>
    <w:rsid w:val="00E95B3E"/>
    <w:rsid w:val="00EA5CA0"/>
    <w:rsid w:val="00EB197A"/>
    <w:rsid w:val="00EB3518"/>
    <w:rsid w:val="00EB672B"/>
    <w:rsid w:val="00EC42AC"/>
    <w:rsid w:val="00EC70E9"/>
    <w:rsid w:val="00EC7612"/>
    <w:rsid w:val="00EC7BAA"/>
    <w:rsid w:val="00ED5A0C"/>
    <w:rsid w:val="00EE1D14"/>
    <w:rsid w:val="00EE2F22"/>
    <w:rsid w:val="00EF0D21"/>
    <w:rsid w:val="00EF3017"/>
    <w:rsid w:val="00F0001D"/>
    <w:rsid w:val="00F0207E"/>
    <w:rsid w:val="00F03617"/>
    <w:rsid w:val="00F03B7F"/>
    <w:rsid w:val="00F04419"/>
    <w:rsid w:val="00F10C29"/>
    <w:rsid w:val="00F200D6"/>
    <w:rsid w:val="00F201E5"/>
    <w:rsid w:val="00F27810"/>
    <w:rsid w:val="00F339FC"/>
    <w:rsid w:val="00F40441"/>
    <w:rsid w:val="00F4163D"/>
    <w:rsid w:val="00F43E83"/>
    <w:rsid w:val="00F52CF9"/>
    <w:rsid w:val="00F6515E"/>
    <w:rsid w:val="00F65B71"/>
    <w:rsid w:val="00F71303"/>
    <w:rsid w:val="00F73213"/>
    <w:rsid w:val="00F80E02"/>
    <w:rsid w:val="00F831E4"/>
    <w:rsid w:val="00F83CB7"/>
    <w:rsid w:val="00F87B57"/>
    <w:rsid w:val="00F942BE"/>
    <w:rsid w:val="00F9798D"/>
    <w:rsid w:val="00F97A18"/>
    <w:rsid w:val="00F97C81"/>
    <w:rsid w:val="00FA1AAE"/>
    <w:rsid w:val="00FA2C73"/>
    <w:rsid w:val="00FA3FFA"/>
    <w:rsid w:val="00FA4C40"/>
    <w:rsid w:val="00FC242C"/>
    <w:rsid w:val="00FC5C1A"/>
    <w:rsid w:val="00FC7E29"/>
    <w:rsid w:val="00FD01A6"/>
    <w:rsid w:val="00FD1C21"/>
    <w:rsid w:val="00FE0818"/>
    <w:rsid w:val="00FE0BE7"/>
    <w:rsid w:val="00FE21AE"/>
    <w:rsid w:val="00FE2E25"/>
    <w:rsid w:val="00FE3A63"/>
    <w:rsid w:val="00FE70AC"/>
    <w:rsid w:val="00FF2106"/>
    <w:rsid w:val="00FF513F"/>
    <w:rsid w:val="00FF6E26"/>
    <w:rsid w:val="13193A67"/>
    <w:rsid w:val="15451DDD"/>
    <w:rsid w:val="1E81492D"/>
    <w:rsid w:val="2B550AAE"/>
    <w:rsid w:val="321C1698"/>
    <w:rsid w:val="3A107979"/>
    <w:rsid w:val="3C371E11"/>
    <w:rsid w:val="47F44F38"/>
    <w:rsid w:val="525F5585"/>
    <w:rsid w:val="582C4DBE"/>
    <w:rsid w:val="5B5E4537"/>
    <w:rsid w:val="5DE3706A"/>
    <w:rsid w:val="610331E8"/>
    <w:rsid w:val="65AE071A"/>
    <w:rsid w:val="6CB75D49"/>
    <w:rsid w:val="76E732D0"/>
    <w:rsid w:val="78AF3A69"/>
    <w:rsid w:val="7A9F4785"/>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name="Hyperlink"/>
    <w:lsdException w:qFormat="1" w:uiPriority="99" w:name="FollowedHyperlink"/>
    <w:lsdException w:qFormat="1" w:unhideWhenUsed="0" w:uiPriority="22" w:semiHidden="0" w:name="Strong"/>
    <w:lsdException w:qFormat="1" w:unhideWhenUsed="0" w:uiPriority="20" w:semiHidden="0" w:name="Emphasis"/>
    <w:lsdException w:qFormat="1"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qFormat="1" w:unhideWhenUsed="0" w:uiPriority="99" w:name="Placeholder Text"/>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link w:val="23"/>
    <w:qFormat/>
    <w:uiPriority w:val="9"/>
    <w:pPr>
      <w:keepNext/>
      <w:keepLines/>
      <w:spacing w:before="340" w:after="330" w:line="578" w:lineRule="auto"/>
      <w:outlineLvl w:val="0"/>
    </w:pPr>
    <w:rPr>
      <w:b/>
      <w:bCs/>
      <w:kern w:val="44"/>
      <w:sz w:val="44"/>
      <w:szCs w:val="44"/>
    </w:rPr>
  </w:style>
  <w:style w:type="paragraph" w:styleId="3">
    <w:name w:val="heading 2"/>
    <w:basedOn w:val="1"/>
    <w:next w:val="1"/>
    <w:link w:val="24"/>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character" w:default="1" w:styleId="12">
    <w:name w:val="Default Paragraph Font"/>
    <w:semiHidden/>
    <w:unhideWhenUsed/>
    <w:uiPriority w:val="1"/>
  </w:style>
  <w:style w:type="table" w:default="1" w:styleId="10">
    <w:name w:val="Normal Table"/>
    <w:semiHidden/>
    <w:unhideWhenUsed/>
    <w:qFormat/>
    <w:uiPriority w:val="99"/>
    <w:tblPr>
      <w:tblCellMar>
        <w:top w:w="0" w:type="dxa"/>
        <w:left w:w="108" w:type="dxa"/>
        <w:bottom w:w="0" w:type="dxa"/>
        <w:right w:w="108" w:type="dxa"/>
      </w:tblCellMar>
    </w:tblPr>
  </w:style>
  <w:style w:type="paragraph" w:styleId="4">
    <w:name w:val="Document Map"/>
    <w:basedOn w:val="1"/>
    <w:link w:val="25"/>
    <w:semiHidden/>
    <w:unhideWhenUsed/>
    <w:qFormat/>
    <w:uiPriority w:val="99"/>
    <w:rPr>
      <w:rFonts w:ascii="宋体" w:eastAsia="宋体"/>
      <w:sz w:val="18"/>
      <w:szCs w:val="18"/>
    </w:rPr>
  </w:style>
  <w:style w:type="paragraph" w:styleId="5">
    <w:name w:val="annotation text"/>
    <w:basedOn w:val="1"/>
    <w:link w:val="20"/>
    <w:semiHidden/>
    <w:unhideWhenUsed/>
    <w:qFormat/>
    <w:uiPriority w:val="99"/>
    <w:pPr>
      <w:jc w:val="left"/>
    </w:pPr>
  </w:style>
  <w:style w:type="paragraph" w:styleId="6">
    <w:name w:val="Balloon Text"/>
    <w:basedOn w:val="1"/>
    <w:link w:val="19"/>
    <w:semiHidden/>
    <w:unhideWhenUsed/>
    <w:qFormat/>
    <w:uiPriority w:val="99"/>
    <w:rPr>
      <w:sz w:val="18"/>
      <w:szCs w:val="18"/>
    </w:rPr>
  </w:style>
  <w:style w:type="paragraph" w:styleId="7">
    <w:name w:val="footer"/>
    <w:basedOn w:val="1"/>
    <w:link w:val="17"/>
    <w:unhideWhenUsed/>
    <w:qFormat/>
    <w:uiPriority w:val="99"/>
    <w:pPr>
      <w:tabs>
        <w:tab w:val="center" w:pos="4153"/>
        <w:tab w:val="right" w:pos="8306"/>
      </w:tabs>
      <w:snapToGrid w:val="0"/>
      <w:jc w:val="left"/>
    </w:pPr>
    <w:rPr>
      <w:sz w:val="18"/>
      <w:szCs w:val="18"/>
    </w:rPr>
  </w:style>
  <w:style w:type="paragraph" w:styleId="8">
    <w:name w:val="header"/>
    <w:basedOn w:val="1"/>
    <w:link w:val="16"/>
    <w:unhideWhenUsed/>
    <w:qFormat/>
    <w:uiPriority w:val="99"/>
    <w:pPr>
      <w:pBdr>
        <w:bottom w:val="single" w:color="auto" w:sz="6" w:space="1"/>
      </w:pBdr>
      <w:tabs>
        <w:tab w:val="center" w:pos="4153"/>
        <w:tab w:val="right" w:pos="8306"/>
      </w:tabs>
      <w:snapToGrid w:val="0"/>
      <w:jc w:val="center"/>
    </w:pPr>
    <w:rPr>
      <w:sz w:val="18"/>
      <w:szCs w:val="18"/>
    </w:rPr>
  </w:style>
  <w:style w:type="paragraph" w:styleId="9">
    <w:name w:val="annotation subject"/>
    <w:basedOn w:val="5"/>
    <w:next w:val="5"/>
    <w:link w:val="21"/>
    <w:semiHidden/>
    <w:unhideWhenUsed/>
    <w:qFormat/>
    <w:uiPriority w:val="99"/>
    <w:rPr>
      <w:b/>
      <w:bCs/>
    </w:rPr>
  </w:style>
  <w:style w:type="table" w:styleId="11">
    <w:name w:val="Table Grid"/>
    <w:basedOn w:val="10"/>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3">
    <w:name w:val="FollowedHyperlink"/>
    <w:basedOn w:val="12"/>
    <w:semiHidden/>
    <w:unhideWhenUsed/>
    <w:qFormat/>
    <w:uiPriority w:val="99"/>
    <w:rPr>
      <w:color w:val="800080"/>
      <w:u w:val="single"/>
    </w:rPr>
  </w:style>
  <w:style w:type="character" w:styleId="14">
    <w:name w:val="Hyperlink"/>
    <w:basedOn w:val="12"/>
    <w:semiHidden/>
    <w:unhideWhenUsed/>
    <w:qFormat/>
    <w:uiPriority w:val="99"/>
    <w:rPr>
      <w:color w:val="0000FF"/>
      <w:u w:val="single"/>
    </w:rPr>
  </w:style>
  <w:style w:type="character" w:styleId="15">
    <w:name w:val="annotation reference"/>
    <w:basedOn w:val="12"/>
    <w:semiHidden/>
    <w:unhideWhenUsed/>
    <w:qFormat/>
    <w:uiPriority w:val="99"/>
    <w:rPr>
      <w:sz w:val="21"/>
      <w:szCs w:val="21"/>
    </w:rPr>
  </w:style>
  <w:style w:type="character" w:customStyle="1" w:styleId="16">
    <w:name w:val="页眉 Char"/>
    <w:basedOn w:val="12"/>
    <w:link w:val="8"/>
    <w:qFormat/>
    <w:uiPriority w:val="99"/>
    <w:rPr>
      <w:sz w:val="18"/>
      <w:szCs w:val="18"/>
    </w:rPr>
  </w:style>
  <w:style w:type="character" w:customStyle="1" w:styleId="17">
    <w:name w:val="页脚 Char"/>
    <w:basedOn w:val="12"/>
    <w:link w:val="7"/>
    <w:qFormat/>
    <w:uiPriority w:val="99"/>
    <w:rPr>
      <w:sz w:val="18"/>
      <w:szCs w:val="18"/>
    </w:rPr>
  </w:style>
  <w:style w:type="paragraph" w:styleId="18">
    <w:name w:val="List Paragraph"/>
    <w:basedOn w:val="1"/>
    <w:qFormat/>
    <w:uiPriority w:val="34"/>
    <w:pPr>
      <w:ind w:firstLine="420" w:firstLineChars="200"/>
    </w:pPr>
  </w:style>
  <w:style w:type="character" w:customStyle="1" w:styleId="19">
    <w:name w:val="批注框文本 Char"/>
    <w:basedOn w:val="12"/>
    <w:link w:val="6"/>
    <w:semiHidden/>
    <w:qFormat/>
    <w:uiPriority w:val="99"/>
    <w:rPr>
      <w:sz w:val="18"/>
      <w:szCs w:val="18"/>
    </w:rPr>
  </w:style>
  <w:style w:type="character" w:customStyle="1" w:styleId="20">
    <w:name w:val="批注文字 Char"/>
    <w:basedOn w:val="12"/>
    <w:link w:val="5"/>
    <w:semiHidden/>
    <w:qFormat/>
    <w:uiPriority w:val="99"/>
  </w:style>
  <w:style w:type="character" w:customStyle="1" w:styleId="21">
    <w:name w:val="批注主题 Char"/>
    <w:basedOn w:val="20"/>
    <w:link w:val="9"/>
    <w:semiHidden/>
    <w:qFormat/>
    <w:uiPriority w:val="99"/>
    <w:rPr>
      <w:b/>
      <w:bCs/>
    </w:rPr>
  </w:style>
  <w:style w:type="character" w:styleId="22">
    <w:name w:val="Placeholder Text"/>
    <w:basedOn w:val="12"/>
    <w:semiHidden/>
    <w:qFormat/>
    <w:uiPriority w:val="99"/>
    <w:rPr>
      <w:color w:val="auto"/>
    </w:rPr>
  </w:style>
  <w:style w:type="character" w:customStyle="1" w:styleId="23">
    <w:name w:val="标题 1 Char"/>
    <w:basedOn w:val="12"/>
    <w:link w:val="2"/>
    <w:qFormat/>
    <w:uiPriority w:val="9"/>
    <w:rPr>
      <w:b/>
      <w:bCs/>
      <w:kern w:val="44"/>
      <w:sz w:val="44"/>
      <w:szCs w:val="44"/>
    </w:rPr>
  </w:style>
  <w:style w:type="character" w:customStyle="1" w:styleId="24">
    <w:name w:val="标题 2 Char"/>
    <w:basedOn w:val="12"/>
    <w:link w:val="3"/>
    <w:qFormat/>
    <w:uiPriority w:val="9"/>
    <w:rPr>
      <w:rFonts w:asciiTheme="majorHAnsi" w:hAnsiTheme="majorHAnsi" w:eastAsiaTheme="majorEastAsia" w:cstheme="majorBidi"/>
      <w:b/>
      <w:bCs/>
      <w:sz w:val="32"/>
      <w:szCs w:val="32"/>
    </w:rPr>
  </w:style>
  <w:style w:type="character" w:customStyle="1" w:styleId="25">
    <w:name w:val="文档结构图 Char"/>
    <w:basedOn w:val="12"/>
    <w:link w:val="4"/>
    <w:semiHidden/>
    <w:qFormat/>
    <w:uiPriority w:val="99"/>
    <w:rPr>
      <w:rFonts w:ascii="宋体" w:eastAsia="宋体"/>
      <w:sz w:val="18"/>
      <w:szCs w:val="18"/>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3.xml"/><Relationship Id="rId8" Type="http://schemas.openxmlformats.org/officeDocument/2006/relationships/customXml" Target="../customXml/item2.xml"/><Relationship Id="rId7" Type="http://schemas.openxmlformats.org/officeDocument/2006/relationships/customXml" Target="../customXml/item1.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4" Type="http://schemas.openxmlformats.org/officeDocument/2006/relationships/glossaryDocument" Target="glossary/document.xml"/><Relationship Id="rId13" Type="http://schemas.openxmlformats.org/officeDocument/2006/relationships/fontTable" Target="fontTable.xml"/><Relationship Id="rId12" Type="http://schemas.openxmlformats.org/officeDocument/2006/relationships/customXml" Target="../customXml/item6.xml"/><Relationship Id="rId11" Type="http://schemas.openxmlformats.org/officeDocument/2006/relationships/customXml" Target="../customXml/item5.xml"/><Relationship Id="rId10" Type="http://schemas.openxmlformats.org/officeDocument/2006/relationships/customXml" Target="../customXml/item4.xml"/><Relationship Id="rId1"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dmin\AppData\Roaming\Microsoft\Templates\SSEReport.dotm" TargetMode="External"/></Relationships>
</file>

<file path=word/glossary/_rels/document.xml.rels><?xml version="1.0" encoding="UTF-8" standalone="yes"?>
<Relationships xmlns="http://schemas.openxmlformats.org/package/2006/relationships"><Relationship Id="rId3"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docParts>
    <w:docPart>
      <w:docPartPr>
        <w:name w:val="GBC22222222222222222222222222222"/>
        <w:style w:val=""/>
        <w:category>
          <w:name w:val="常规"/>
          <w:gallery w:val="placeholder"/>
        </w:category>
        <w:types>
          <w:type w:val="bbPlcHdr"/>
        </w:types>
        <w:behaviors>
          <w:behavior w:val="content"/>
        </w:behaviors>
        <w:description w:val=""/>
        <w:guid w:val="{EF808F5B-3DE0-4651-94E7-E20C5DD4D20A}"/>
      </w:docPartPr>
      <w:docPartBody>
        <w:p>
          <w:r>
            <w:rPr>
              <w:rStyle w:val="4"/>
              <w:rFonts w:hint="eastAsia"/>
              <w:color w:val="333399"/>
              <w:u w:val="single"/>
            </w:rPr>
            <w:t>　　　</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doNotDisplayPageBoundaries w:val="1"/>
  <w:bordersDoNotSurroundHeader w:val="1"/>
  <w:bordersDoNotSurroundFooter w:val="1"/>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
  <w:rsids>
    <w:rsidRoot w:val="004B4732"/>
    <w:rsid w:val="000033E6"/>
    <w:rsid w:val="00007057"/>
    <w:rsid w:val="000418DB"/>
    <w:rsid w:val="000433A0"/>
    <w:rsid w:val="00056EFD"/>
    <w:rsid w:val="00070BD7"/>
    <w:rsid w:val="0008746C"/>
    <w:rsid w:val="000905A3"/>
    <w:rsid w:val="000D54B2"/>
    <w:rsid w:val="001074BA"/>
    <w:rsid w:val="00111468"/>
    <w:rsid w:val="00111DAA"/>
    <w:rsid w:val="00113C72"/>
    <w:rsid w:val="0014004B"/>
    <w:rsid w:val="00140C71"/>
    <w:rsid w:val="0015740E"/>
    <w:rsid w:val="0017658F"/>
    <w:rsid w:val="00180488"/>
    <w:rsid w:val="001809E7"/>
    <w:rsid w:val="0018378B"/>
    <w:rsid w:val="00184629"/>
    <w:rsid w:val="00194ED2"/>
    <w:rsid w:val="001A0C5D"/>
    <w:rsid w:val="001A5906"/>
    <w:rsid w:val="001B3F4A"/>
    <w:rsid w:val="001B4C9C"/>
    <w:rsid w:val="001D5801"/>
    <w:rsid w:val="001E4A98"/>
    <w:rsid w:val="00251583"/>
    <w:rsid w:val="00290736"/>
    <w:rsid w:val="002B101B"/>
    <w:rsid w:val="002C728C"/>
    <w:rsid w:val="003201E0"/>
    <w:rsid w:val="00326F98"/>
    <w:rsid w:val="003372F1"/>
    <w:rsid w:val="00342125"/>
    <w:rsid w:val="0036439E"/>
    <w:rsid w:val="00374CA6"/>
    <w:rsid w:val="003811EB"/>
    <w:rsid w:val="00384ED5"/>
    <w:rsid w:val="0038637F"/>
    <w:rsid w:val="003942DE"/>
    <w:rsid w:val="003A0811"/>
    <w:rsid w:val="003A4B4E"/>
    <w:rsid w:val="003B2DF3"/>
    <w:rsid w:val="003B3226"/>
    <w:rsid w:val="003C06A4"/>
    <w:rsid w:val="003E4FAA"/>
    <w:rsid w:val="004311D8"/>
    <w:rsid w:val="00445124"/>
    <w:rsid w:val="00447206"/>
    <w:rsid w:val="0047138C"/>
    <w:rsid w:val="00471D20"/>
    <w:rsid w:val="0047207B"/>
    <w:rsid w:val="00480C5F"/>
    <w:rsid w:val="004B0FB3"/>
    <w:rsid w:val="004B4732"/>
    <w:rsid w:val="004C1A9F"/>
    <w:rsid w:val="004C31B3"/>
    <w:rsid w:val="004D24D0"/>
    <w:rsid w:val="004E3BF2"/>
    <w:rsid w:val="004E6655"/>
    <w:rsid w:val="004F3B43"/>
    <w:rsid w:val="00511CE5"/>
    <w:rsid w:val="00517F13"/>
    <w:rsid w:val="00534B0C"/>
    <w:rsid w:val="00560C33"/>
    <w:rsid w:val="00570397"/>
    <w:rsid w:val="00572DB2"/>
    <w:rsid w:val="00580340"/>
    <w:rsid w:val="005C26B3"/>
    <w:rsid w:val="005D6ED0"/>
    <w:rsid w:val="005E22BA"/>
    <w:rsid w:val="0060555D"/>
    <w:rsid w:val="00611F02"/>
    <w:rsid w:val="00624D6C"/>
    <w:rsid w:val="00633351"/>
    <w:rsid w:val="006764D8"/>
    <w:rsid w:val="006B3DE8"/>
    <w:rsid w:val="006C742E"/>
    <w:rsid w:val="006D5098"/>
    <w:rsid w:val="006D6E83"/>
    <w:rsid w:val="006D769B"/>
    <w:rsid w:val="006E1511"/>
    <w:rsid w:val="006E4443"/>
    <w:rsid w:val="006F2A46"/>
    <w:rsid w:val="00705576"/>
    <w:rsid w:val="0074185B"/>
    <w:rsid w:val="007910C8"/>
    <w:rsid w:val="007B7DE5"/>
    <w:rsid w:val="007E03C8"/>
    <w:rsid w:val="0081437D"/>
    <w:rsid w:val="00815CBB"/>
    <w:rsid w:val="00831EF2"/>
    <w:rsid w:val="00855F81"/>
    <w:rsid w:val="0085719B"/>
    <w:rsid w:val="008657A3"/>
    <w:rsid w:val="008665EE"/>
    <w:rsid w:val="00871AF8"/>
    <w:rsid w:val="008769FC"/>
    <w:rsid w:val="00881F26"/>
    <w:rsid w:val="00885676"/>
    <w:rsid w:val="00890E70"/>
    <w:rsid w:val="00891848"/>
    <w:rsid w:val="008A2A40"/>
    <w:rsid w:val="008B3FC7"/>
    <w:rsid w:val="008B7C31"/>
    <w:rsid w:val="008C520B"/>
    <w:rsid w:val="008D65A2"/>
    <w:rsid w:val="00901869"/>
    <w:rsid w:val="00904C64"/>
    <w:rsid w:val="0094391A"/>
    <w:rsid w:val="00944244"/>
    <w:rsid w:val="009629B3"/>
    <w:rsid w:val="00970F66"/>
    <w:rsid w:val="00990B7E"/>
    <w:rsid w:val="009911EB"/>
    <w:rsid w:val="00A072D2"/>
    <w:rsid w:val="00A21066"/>
    <w:rsid w:val="00A40E38"/>
    <w:rsid w:val="00A41257"/>
    <w:rsid w:val="00A43432"/>
    <w:rsid w:val="00A4591B"/>
    <w:rsid w:val="00AD7500"/>
    <w:rsid w:val="00AF0D0C"/>
    <w:rsid w:val="00B44FEC"/>
    <w:rsid w:val="00B4520C"/>
    <w:rsid w:val="00B454B0"/>
    <w:rsid w:val="00B53E99"/>
    <w:rsid w:val="00B934EC"/>
    <w:rsid w:val="00BB39B4"/>
    <w:rsid w:val="00BD6738"/>
    <w:rsid w:val="00C00FE7"/>
    <w:rsid w:val="00C013E3"/>
    <w:rsid w:val="00C12A22"/>
    <w:rsid w:val="00C5594C"/>
    <w:rsid w:val="00C62016"/>
    <w:rsid w:val="00C65908"/>
    <w:rsid w:val="00C815B3"/>
    <w:rsid w:val="00C8248E"/>
    <w:rsid w:val="00C925C1"/>
    <w:rsid w:val="00C9785A"/>
    <w:rsid w:val="00CA267E"/>
    <w:rsid w:val="00CA528B"/>
    <w:rsid w:val="00CA5A22"/>
    <w:rsid w:val="00CB53DD"/>
    <w:rsid w:val="00CD61E3"/>
    <w:rsid w:val="00CF3B0B"/>
    <w:rsid w:val="00D64CAF"/>
    <w:rsid w:val="00D72D12"/>
    <w:rsid w:val="00D86D64"/>
    <w:rsid w:val="00DB32E8"/>
    <w:rsid w:val="00DC0DF8"/>
    <w:rsid w:val="00DC458A"/>
    <w:rsid w:val="00DC565D"/>
    <w:rsid w:val="00DE0E4B"/>
    <w:rsid w:val="00E13368"/>
    <w:rsid w:val="00E251F5"/>
    <w:rsid w:val="00E3735F"/>
    <w:rsid w:val="00E61363"/>
    <w:rsid w:val="00E774E0"/>
    <w:rsid w:val="00E80CA2"/>
    <w:rsid w:val="00E83879"/>
    <w:rsid w:val="00EC5DDC"/>
    <w:rsid w:val="00ED0C61"/>
    <w:rsid w:val="00F05FDE"/>
    <w:rsid w:val="00F11375"/>
    <w:rsid w:val="00F65BDC"/>
    <w:rsid w:val="00F77791"/>
    <w:rsid w:val="00F86E42"/>
    <w:rsid w:val="00F93712"/>
    <w:rsid w:val="00FB1165"/>
    <w:rsid w:val="00FB19D8"/>
    <w:rsid w:val="00FB1E5D"/>
    <w:rsid w:val="00FB2440"/>
    <w:rsid w:val="00FD6FA0"/>
    <w:rsid w:val="00FE1777"/>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uiPriority="1" w:name="Default Paragraph Font"/>
    <w:lsdException w:qFormat="1" w:uiPriority="99" w:name="Normal Table"/>
    <w:lsdException w:unhideWhenUsed="0" w:uiPriority="99" w:name="Placeholder Text"/>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2">
    <w:name w:val="Default Paragraph Font"/>
    <w:semiHidden/>
    <w:unhideWhenUsed/>
    <w:uiPriority w:val="1"/>
  </w:style>
  <w:style w:type="table" w:default="1" w:styleId="3">
    <w:name w:val="Normal Table"/>
    <w:semiHidden/>
    <w:unhideWhenUsed/>
    <w:qFormat/>
    <w:uiPriority w:val="99"/>
    <w:tblPr>
      <w:tblCellMar>
        <w:top w:w="0" w:type="dxa"/>
        <w:left w:w="108" w:type="dxa"/>
        <w:bottom w:w="0" w:type="dxa"/>
        <w:right w:w="108" w:type="dxa"/>
      </w:tblCellMar>
    </w:tblPr>
  </w:style>
  <w:style w:type="character" w:styleId="4">
    <w:name w:val="Placeholder Text"/>
    <w:basedOn w:val="2"/>
    <w:semiHidden/>
    <w:uiPriority w:val="99"/>
  </w:style>
  <w:style w:type="paragraph" w:customStyle="1" w:styleId="5">
    <w:name w:val="D52BF860BC78428393E1A2F798ECE036"/>
    <w:qFormat/>
    <w:uiPriority w:val="0"/>
    <w:pPr>
      <w:widowControl w:val="0"/>
      <w:jc w:val="both"/>
    </w:pPr>
    <w:rPr>
      <w:rFonts w:asciiTheme="minorHAnsi" w:hAnsiTheme="minorHAnsi" w:eastAsiaTheme="minorEastAsia" w:cstheme="minorBidi"/>
      <w:kern w:val="2"/>
      <w:sz w:val="21"/>
      <w:szCs w:val="22"/>
      <w:lang w:val="en-US" w:eastAsia="zh-CN" w:bidi="ar-SA"/>
    </w:rPr>
  </w:style>
</w:style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t:template xmlns:t="http://mapping.word.org/2012/template">
  <t:sse><![CDATA[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]]></t:sse>
</t:template>
</file>

<file path=customXml/item2.xml><?xml version="1.0" encoding="utf-8"?>
<sc:sections xmlns:sc="http://mapping.word.org/2014/section/customize"/>
</file>

<file path=customXml/item3.xml><?xml version="1.0" encoding="utf-8"?>
<sc:sections xmlns:sc="http://mapping.word.org/2014/section/customize"/>
</file>

<file path=customXml/item4.xml><?xml version="1.0" encoding="utf-8"?>
<m:mapping xmlns:m="http://mapping.word.org/2012/mapping">
  <m:sse><![CDATA[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]]></m:sse>
</m:mapping>
</file>

<file path=customXml/item5.xml><?xml version="1.0" encoding="utf-8"?>
<b:binding xmlns:b="http://mapping.word.org/2012/binding" xmlns:xlink="xlink" xmlns:clcta-be="clcta-be" xmlns:clcta-fte="clcta-fte" xmlns:clcta-gie="clcta-gie" xmlns:clcta-taf="clcta-taf" xmlns:clcta-ci="clcta-ci">
  <clcta-gie:GongSiFaDingZhongWenMingCheng>格尔软件股份有限公司</clcta-gie:GongSiFaDingZhongWenMingCheng>
</b:binding>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D2068E8-8C6A-4FE1-98E2-BBC5A7717D5D}">
  <ds:schemaRefs/>
</ds:datastoreItem>
</file>

<file path=customXml/itemProps2.xml><?xml version="1.0" encoding="utf-8"?>
<ds:datastoreItem xmlns:ds="http://schemas.openxmlformats.org/officeDocument/2006/customXml" ds:itemID="{9A116A7D-B883-4E27-8F17-968D3497D513}">
  <ds:schemaRefs/>
</ds:datastoreItem>
</file>

<file path=customXml/itemProps3.xml><?xml version="1.0" encoding="utf-8"?>
<ds:datastoreItem xmlns:ds="http://schemas.openxmlformats.org/officeDocument/2006/customXml" ds:itemID="{CE62AA13-C56C-405A-ACB7-CC86905881E4}">
  <ds:schemaRefs/>
</ds:datastoreItem>
</file>

<file path=customXml/itemProps4.xml><?xml version="1.0" encoding="utf-8"?>
<ds:datastoreItem xmlns:ds="http://schemas.openxmlformats.org/officeDocument/2006/customXml" ds:itemID="{9AAA9793-8F1D-4E1D-AC63-88ACB48F69F1}">
  <ds:schemaRefs/>
</ds:datastoreItem>
</file>

<file path=customXml/itemProps5.xml><?xml version="1.0" encoding="utf-8"?>
<ds:datastoreItem xmlns:ds="http://schemas.openxmlformats.org/officeDocument/2006/customXml" ds:itemID="{D1C8BE5F-1D75-43E0-89D3-6C21426BD6A5}">
  <ds:schemaRefs/>
</ds:datastoreItem>
</file>

<file path=customXml/itemProps6.xml><?xml version="1.0" encoding="utf-8"?>
<ds:datastoreItem xmlns:ds="http://schemas.openxmlformats.org/officeDocument/2006/customXml" ds:itemID="{C4B81CFE-12A7-412B-8FB6-B314938E0B32}">
  <ds:schemaRefs/>
</ds:datastoreItem>
</file>

<file path=docProps/app.xml><?xml version="1.0" encoding="utf-8"?>
<Properties xmlns="http://schemas.openxmlformats.org/officeDocument/2006/extended-properties" xmlns:vt="http://schemas.openxmlformats.org/officeDocument/2006/docPropsVTypes">
  <Template>SSEReport</Template>
  <Company>Hewlett-Packard Company</Company>
  <Pages>4</Pages>
  <Words>1938</Words>
  <Characters>2132</Characters>
  <Lines>19</Lines>
  <Paragraphs>5</Paragraphs>
  <TotalTime>107</TotalTime>
  <ScaleCrop>false</ScaleCrop>
  <LinksUpToDate>false</LinksUpToDate>
  <CharactersWithSpaces>2166</CharactersWithSpaces>
  <Application>WPS Office_11.1.0.12651_F1E327BC-269C-435d-A152-05C5408002CA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2022-12-06T01:27:00Z</dcterms:created>
  <dc:creator>陈邹</dc:creator>
  <cp:lastModifiedBy>杨易</cp:lastModifiedBy>
  <dcterms:modified xsi:type="dcterms:W3CDTF">2022-12-06T05:30:35Z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2052-11.1.0.12651</vt:lpwstr>
  </property>
  <property fmtid="{D5CDD505-2E9C-101B-9397-08002B2CF9AE}" pid="3" name="ICV">
    <vt:lpwstr>F119A3576C174EBCBA002D1B15C96D99</vt:lpwstr>
  </property>
</Properties>
</file>