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eastAsiaTheme="minorEastAsia"/>
          <w:szCs w:val="21"/>
          <w:lang w:val="en-US" w:eastAsia="zh-CN"/>
        </w:rPr>
      </w:pPr>
      <w:r>
        <w:rPr>
          <w:rFonts w:eastAsiaTheme="minorEastAsia"/>
          <w:szCs w:val="21"/>
        </w:rPr>
        <w:t>证券代码：603232               证券简称：格尔软件            公告编号：202</w:t>
      </w:r>
      <w:r>
        <w:rPr>
          <w:rFonts w:hint="eastAsia" w:eastAsiaTheme="minorEastAsia"/>
          <w:szCs w:val="21"/>
        </w:rPr>
        <w:t>1</w:t>
      </w:r>
      <w:r>
        <w:rPr>
          <w:rFonts w:eastAsiaTheme="minorEastAsia"/>
          <w:szCs w:val="21"/>
        </w:rPr>
        <w:t>-</w:t>
      </w:r>
      <w:r>
        <w:rPr>
          <w:rFonts w:hint="eastAsia" w:eastAsiaTheme="minorEastAsia"/>
          <w:szCs w:val="21"/>
          <w:lang w:val="en-US" w:eastAsia="zh-CN"/>
        </w:rPr>
        <w:t>068</w:t>
      </w:r>
    </w:p>
    <w:p>
      <w:pPr>
        <w:spacing w:line="312" w:lineRule="auto"/>
        <w:rPr>
          <w:rFonts w:eastAsiaTheme="minorEastAsia"/>
          <w:szCs w:val="21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color w:val="FF0000"/>
          <w:sz w:val="32"/>
          <w:szCs w:val="32"/>
        </w:rPr>
      </w:pPr>
      <w:r>
        <w:rPr>
          <w:rFonts w:ascii="黑体" w:hAnsi="黑体" w:eastAsia="黑体"/>
          <w:b/>
          <w:color w:val="FF0000"/>
          <w:sz w:val="32"/>
          <w:szCs w:val="32"/>
        </w:rPr>
        <w:t>格尔软件股份有限公司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color w:val="FF0000"/>
          <w:sz w:val="32"/>
          <w:szCs w:val="32"/>
        </w:rPr>
      </w:pPr>
      <w:r>
        <w:rPr>
          <w:rFonts w:ascii="黑体" w:hAnsi="黑体" w:eastAsia="黑体"/>
          <w:b/>
          <w:color w:val="FF0000"/>
          <w:sz w:val="32"/>
          <w:szCs w:val="32"/>
        </w:rPr>
        <w:t>关于</w:t>
      </w:r>
      <w:r>
        <w:rPr>
          <w:rFonts w:hint="eastAsia" w:ascii="黑体" w:hAnsi="黑体" w:eastAsia="黑体"/>
          <w:b/>
          <w:color w:val="FF0000"/>
          <w:sz w:val="32"/>
          <w:szCs w:val="32"/>
        </w:rPr>
        <w:t>对外投资暨关联交易的进展</w:t>
      </w:r>
      <w:r>
        <w:rPr>
          <w:rFonts w:ascii="黑体" w:hAnsi="黑体" w:eastAsia="黑体"/>
          <w:b/>
          <w:color w:val="FF0000"/>
          <w:sz w:val="32"/>
          <w:szCs w:val="32"/>
        </w:rPr>
        <w:t>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adjustRightInd w:val="0"/>
        <w:snapToGrid w:val="0"/>
        <w:spacing w:line="360" w:lineRule="auto"/>
        <w:ind w:firstLine="420" w:firstLineChars="200"/>
        <w:rPr>
          <w:rFonts w:eastAsiaTheme="minorEastAsia"/>
          <w:color w:val="000000"/>
          <w:szCs w:val="21"/>
        </w:rPr>
      </w:pPr>
      <w:r>
        <w:rPr>
          <w:rFonts w:eastAsiaTheme="minorEastAsia"/>
          <w:color w:val="000000"/>
          <w:szCs w:val="21"/>
        </w:rPr>
        <w:t>本公司董事会及全体董事保证本公告内容不存在任何虚假记载、误导性陈述或者重大遗漏，并对其内容的真实性、准确性和完整性承担个别及连带责任。</w:t>
      </w:r>
    </w:p>
    <w:p>
      <w:pPr>
        <w:adjustRightInd w:val="0"/>
        <w:snapToGrid w:val="0"/>
        <w:spacing w:line="360" w:lineRule="auto"/>
        <w:rPr>
          <w:rFonts w:eastAsiaTheme="minorEastAsia"/>
          <w:b/>
          <w:sz w:val="24"/>
          <w:szCs w:val="24"/>
        </w:rPr>
      </w:pPr>
    </w:p>
    <w:p>
      <w:pPr>
        <w:widowControl/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为加强公司车联网安全行业布局，推动公司自身稳定发展，发挥车联网产业协同效应，公司于2021年7月9日召开第七届董事会第十七次会议，审议通过了《关于对外投资暨关联交易的议案》，公司拟与福沃德投資控股有限公司（以下简称“福沃德”）、嘉兴创荣股权投资合伙企业（有限合伙）、深圳市投控东海中小微创业投资企业（有限合伙）、上海火山石二期创业投资合伙企业（有限合伙）对上海芯钛信息科技有限公司（以下简称“上海芯钛”）进行增资，其中公司拟出资人民币1,000万元，增资完成后持有上海芯钛1.7391%的股权。详情</w:t>
      </w:r>
      <w:r>
        <w:rPr>
          <w:rFonts w:hint="eastAsia" w:eastAsiaTheme="minorEastAsia"/>
          <w:color w:val="000000"/>
          <w:kern w:val="0"/>
          <w:sz w:val="24"/>
          <w:szCs w:val="24"/>
          <w:lang w:val="en-US" w:eastAsia="zh-CN" w:bidi="ar"/>
        </w:rPr>
        <w:t>详见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公司于2021年7月10日在上海证券交易所网站（www.sse.com.cn）披露的《格尔软件股份有限公司关于对外投资暨关联交易的公告》（公告编号：2021-035）。</w:t>
      </w:r>
    </w:p>
    <w:p>
      <w:pPr>
        <w:widowControl/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近日，上海芯钛完成了工商变更登记手续，并领取了上海市市场监督管理局核发的营业执照，相关登记信息如下：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企业名称：上海芯钛信息科技有限公司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统一社会信用代码：</w:t>
      </w:r>
      <w:r>
        <w:rPr>
          <w:rFonts w:hint="eastAsia" w:eastAsiaTheme="minorEastAsia"/>
          <w:color w:val="000000"/>
          <w:kern w:val="0"/>
          <w:sz w:val="24"/>
          <w:szCs w:val="24"/>
          <w:lang w:val="en-US" w:eastAsia="zh-CN" w:bidi="ar"/>
        </w:rPr>
        <w:t>91310230MA1JYGN873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类型：有限责任公司（自然人投资或控股）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住所：上海市崇明区长兴镇潘园公路1800号3号楼14347室（上海泰和经济发展区）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法定代表人：刘功哲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注册资本：人民币3,042.3253万元</w:t>
      </w:r>
      <w:r>
        <w:rPr>
          <w:rFonts w:hint="eastAsia" w:eastAsiaTheme="minorEastAsia"/>
          <w:color w:val="000000"/>
          <w:kern w:val="0"/>
          <w:sz w:val="24"/>
          <w:szCs w:val="24"/>
          <w:lang w:val="en-US" w:eastAsia="zh-CN" w:bidi="ar"/>
        </w:rPr>
        <w:t>整</w:t>
      </w:r>
      <w:bookmarkStart w:id="0" w:name="_GoBack"/>
      <w:bookmarkEnd w:id="0"/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成立日期：</w:t>
      </w:r>
      <w:r>
        <w:rPr>
          <w:rFonts w:hint="eastAsia" w:eastAsiaTheme="minorEastAsia"/>
          <w:sz w:val="24"/>
          <w:szCs w:val="24"/>
        </w:rPr>
        <w:t>2017年7月7日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经营期限：2017年7月7日至2037年7月6日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经营范围：从事信息、计算机、通讯、电子、集成电路科技领域内的技术开发、技术转让、技术咨询和技术服务，从事货物及技术的进出口业务。【依法须经批准的项目，经相关部门批准后方可开展经营活动】</w:t>
      </w:r>
    </w:p>
    <w:p>
      <w:pPr>
        <w:widowControl/>
        <w:numPr>
          <w:ilvl w:val="0"/>
          <w:numId w:val="1"/>
        </w:numPr>
        <w:spacing w:line="360" w:lineRule="auto"/>
        <w:ind w:firstLine="420"/>
        <w:rPr>
          <w:rFonts w:eastAsiaTheme="minorEastAsia"/>
          <w:color w:val="000000"/>
          <w:kern w:val="0"/>
          <w:sz w:val="24"/>
          <w:szCs w:val="24"/>
          <w:lang w:bidi="ar"/>
        </w:rPr>
      </w:pP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股东及出资情况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2"/>
        <w:gridCol w:w="1615"/>
        <w:gridCol w:w="1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股东名称/姓名</w:t>
            </w:r>
          </w:p>
        </w:tc>
        <w:tc>
          <w:tcPr>
            <w:tcW w:w="1615" w:type="dxa"/>
          </w:tcPr>
          <w:p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认缴出资额</w:t>
            </w:r>
          </w:p>
          <w:p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615" w:type="dxa"/>
          </w:tcPr>
          <w:p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股权比例</w:t>
            </w:r>
          </w:p>
          <w:p>
            <w:pPr>
              <w:widowControl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孔旻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987.5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000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32.4587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刘功哲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485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.0000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15.9418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朱肇恺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375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.0000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12.3261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上海芯胜企业管理咨询中心（有限合伙）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195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.0000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6.4096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李澜涛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170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.0000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5.5878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陈宁生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145.5027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4.7826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徐骏捷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106.25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3.4924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林宗芳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106.25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3.4924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冯华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75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.0000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2.4652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Theme="minorEastAsia"/>
                <w:color w:val="000000"/>
                <w:kern w:val="0"/>
                <w:sz w:val="24"/>
                <w:szCs w:val="24"/>
                <w:shd w:val="clear" w:color="auto"/>
                <w:lang w:bidi="ar"/>
              </w:rPr>
              <w:t>广东广祺肆号股权投资合伙企业（有限合伙）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132.2742</w:t>
            </w:r>
          </w:p>
        </w:tc>
        <w:tc>
          <w:tcPr>
            <w:tcW w:w="1615" w:type="dxa"/>
          </w:tcPr>
          <w:p>
            <w:pPr>
              <w:widowControl/>
              <w:jc w:val="right"/>
              <w:textAlignment w:val="top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4.3478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嘉兴创荣股权投资合伙企业（有限合伙）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79.3645</w:t>
            </w:r>
          </w:p>
        </w:tc>
        <w:tc>
          <w:tcPr>
            <w:tcW w:w="1615" w:type="dxa"/>
          </w:tcPr>
          <w:p>
            <w:pPr>
              <w:widowControl/>
              <w:jc w:val="right"/>
              <w:textAlignment w:val="top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2.6087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深圳市投控东海中小微创业投资企业（有限合伙）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79.3645</w:t>
            </w:r>
          </w:p>
        </w:tc>
        <w:tc>
          <w:tcPr>
            <w:tcW w:w="1615" w:type="dxa"/>
          </w:tcPr>
          <w:p>
            <w:pPr>
              <w:widowControl/>
              <w:jc w:val="right"/>
              <w:textAlignment w:val="top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2.6087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格尔软件股份有限公司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52.9097</w:t>
            </w:r>
          </w:p>
        </w:tc>
        <w:tc>
          <w:tcPr>
            <w:tcW w:w="1615" w:type="dxa"/>
          </w:tcPr>
          <w:p>
            <w:pPr>
              <w:widowControl/>
              <w:jc w:val="right"/>
              <w:textAlignment w:val="top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1.7391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上海火山石二期创业投资合伙企业（有限合伙）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52.9097</w:t>
            </w:r>
          </w:p>
        </w:tc>
        <w:tc>
          <w:tcPr>
            <w:tcW w:w="1615" w:type="dxa"/>
          </w:tcPr>
          <w:p>
            <w:pPr>
              <w:widowControl/>
              <w:jc w:val="right"/>
              <w:textAlignment w:val="top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1.7391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2" w:type="dxa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sz w:val="24"/>
                <w:szCs w:val="24"/>
              </w:rPr>
              <w:t>总计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,</w:t>
            </w:r>
            <w:r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042.3253</w:t>
            </w:r>
          </w:p>
        </w:tc>
        <w:tc>
          <w:tcPr>
            <w:tcW w:w="1615" w:type="dxa"/>
            <w:vAlign w:val="center"/>
          </w:tcPr>
          <w:p>
            <w:pPr>
              <w:widowControl/>
              <w:jc w:val="right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100.0000</w:t>
            </w:r>
          </w:p>
        </w:tc>
      </w:tr>
    </w:tbl>
    <w:p>
      <w:pPr>
        <w:widowControl/>
        <w:spacing w:line="360" w:lineRule="auto"/>
        <w:ind w:firstLine="420"/>
        <w:rPr>
          <w:color w:val="000000"/>
          <w:kern w:val="0"/>
          <w:sz w:val="24"/>
          <w:szCs w:val="24"/>
        </w:rPr>
      </w:pPr>
      <w:r>
        <w:rPr>
          <w:rFonts w:hint="eastAsia" w:eastAsiaTheme="minorEastAsia"/>
          <w:color w:val="000000"/>
          <w:kern w:val="0"/>
          <w:sz w:val="24"/>
          <w:szCs w:val="24"/>
          <w:shd w:val="clear" w:color="auto"/>
          <w:lang w:bidi="ar"/>
        </w:rPr>
        <w:t>上述股东中，广东广祺肆号股权投资合伙企业（有限合伙）为</w:t>
      </w:r>
      <w:r>
        <w:rPr>
          <w:rFonts w:hint="eastAsia" w:eastAsiaTheme="minorEastAsia"/>
          <w:color w:val="000000"/>
          <w:kern w:val="0"/>
          <w:sz w:val="24"/>
          <w:szCs w:val="24"/>
          <w:lang w:bidi="ar"/>
        </w:rPr>
        <w:t>福沃德</w:t>
      </w:r>
      <w:r>
        <w:rPr>
          <w:color w:val="000000"/>
          <w:kern w:val="0"/>
          <w:sz w:val="24"/>
          <w:szCs w:val="24"/>
        </w:rPr>
        <w:t>指定其关联方在中国境内设立的私募股权投资基金</w:t>
      </w:r>
      <w:r>
        <w:rPr>
          <w:rFonts w:hint="eastAsia"/>
          <w:color w:val="000000"/>
          <w:kern w:val="0"/>
          <w:sz w:val="24"/>
          <w:szCs w:val="24"/>
        </w:rPr>
        <w:t>，符合本次增资协议的约定。广东广祺肆号股权投资合伙企业（有限合伙）与公司不存在关联关系。</w:t>
      </w:r>
    </w:p>
    <w:p>
      <w:pPr>
        <w:widowControl/>
        <w:spacing w:line="360" w:lineRule="auto"/>
        <w:ind w:firstLine="420"/>
        <w:rPr>
          <w:color w:val="000000"/>
          <w:kern w:val="0"/>
          <w:sz w:val="24"/>
          <w:szCs w:val="24"/>
        </w:rPr>
      </w:pPr>
      <w:r>
        <w:rPr>
          <w:rFonts w:hint="eastAsia"/>
          <w:color w:val="000000"/>
          <w:kern w:val="0"/>
          <w:sz w:val="24"/>
          <w:szCs w:val="24"/>
        </w:rPr>
        <w:t>特此公告。</w:t>
      </w:r>
    </w:p>
    <w:p>
      <w:pPr>
        <w:widowControl/>
        <w:spacing w:line="360" w:lineRule="auto"/>
        <w:ind w:firstLine="420"/>
        <w:jc w:val="right"/>
        <w:rPr>
          <w:rFonts w:hint="eastAsia" w:eastAsia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/>
          <w:color w:val="000000"/>
          <w:kern w:val="0"/>
          <w:sz w:val="24"/>
          <w:szCs w:val="24"/>
        </w:rPr>
        <w:t>格尔软件股份有限公司</w:t>
      </w:r>
      <w:r>
        <w:rPr>
          <w:rFonts w:hint="eastAsia"/>
          <w:color w:val="000000"/>
          <w:kern w:val="0"/>
          <w:sz w:val="24"/>
          <w:szCs w:val="24"/>
          <w:lang w:val="en-US" w:eastAsia="zh-CN"/>
        </w:rPr>
        <w:t>董事会</w:t>
      </w:r>
    </w:p>
    <w:p>
      <w:pPr>
        <w:widowControl/>
        <w:spacing w:line="360" w:lineRule="auto"/>
        <w:ind w:firstLine="420"/>
        <w:jc w:val="right"/>
      </w:pPr>
      <w:r>
        <w:rPr>
          <w:rFonts w:hint="eastAsia"/>
          <w:color w:val="000000"/>
          <w:kern w:val="0"/>
          <w:sz w:val="24"/>
          <w:szCs w:val="24"/>
        </w:rPr>
        <w:t>2021年11月</w:t>
      </w:r>
      <w:r>
        <w:rPr>
          <w:rFonts w:hint="eastAsia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/>
          <w:color w:val="000000"/>
          <w:kern w:val="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F0EE4"/>
    <w:multiLevelType w:val="singleLevel"/>
    <w:tmpl w:val="22DF0E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A23E2"/>
    <w:rsid w:val="0057276C"/>
    <w:rsid w:val="007F1B80"/>
    <w:rsid w:val="008D710B"/>
    <w:rsid w:val="00B051FE"/>
    <w:rsid w:val="00F62871"/>
    <w:rsid w:val="013B57DB"/>
    <w:rsid w:val="05CA23E2"/>
    <w:rsid w:val="08096DB6"/>
    <w:rsid w:val="08C40209"/>
    <w:rsid w:val="0B9A1B5C"/>
    <w:rsid w:val="0C9666CC"/>
    <w:rsid w:val="0E5378B8"/>
    <w:rsid w:val="101E727E"/>
    <w:rsid w:val="10D43C08"/>
    <w:rsid w:val="11EB0273"/>
    <w:rsid w:val="12AC3F06"/>
    <w:rsid w:val="13374BF6"/>
    <w:rsid w:val="15824A09"/>
    <w:rsid w:val="17A53877"/>
    <w:rsid w:val="184550B1"/>
    <w:rsid w:val="1D447D38"/>
    <w:rsid w:val="1ECD0F88"/>
    <w:rsid w:val="20037955"/>
    <w:rsid w:val="213C4609"/>
    <w:rsid w:val="21766A67"/>
    <w:rsid w:val="222000B5"/>
    <w:rsid w:val="22203EAE"/>
    <w:rsid w:val="233C2220"/>
    <w:rsid w:val="23597093"/>
    <w:rsid w:val="23A619B9"/>
    <w:rsid w:val="2769601A"/>
    <w:rsid w:val="28266A84"/>
    <w:rsid w:val="29271A2C"/>
    <w:rsid w:val="29566429"/>
    <w:rsid w:val="2A256D88"/>
    <w:rsid w:val="2C7252F3"/>
    <w:rsid w:val="2C7D4238"/>
    <w:rsid w:val="2DE20DA2"/>
    <w:rsid w:val="30992566"/>
    <w:rsid w:val="31226C08"/>
    <w:rsid w:val="32AA5AB1"/>
    <w:rsid w:val="33857393"/>
    <w:rsid w:val="33A74571"/>
    <w:rsid w:val="367521F7"/>
    <w:rsid w:val="37B6540C"/>
    <w:rsid w:val="37BF4EE3"/>
    <w:rsid w:val="38262D86"/>
    <w:rsid w:val="38B72BFB"/>
    <w:rsid w:val="3F424046"/>
    <w:rsid w:val="409828CC"/>
    <w:rsid w:val="41647F4A"/>
    <w:rsid w:val="4178431E"/>
    <w:rsid w:val="44B90574"/>
    <w:rsid w:val="44E27FD7"/>
    <w:rsid w:val="49653CCE"/>
    <w:rsid w:val="4A81603B"/>
    <w:rsid w:val="4B112A2B"/>
    <w:rsid w:val="4C2C57BC"/>
    <w:rsid w:val="4CEC7D3A"/>
    <w:rsid w:val="4D0353E7"/>
    <w:rsid w:val="4FA76B73"/>
    <w:rsid w:val="5069294C"/>
    <w:rsid w:val="52062261"/>
    <w:rsid w:val="53847231"/>
    <w:rsid w:val="543D6106"/>
    <w:rsid w:val="55181DB2"/>
    <w:rsid w:val="553A2483"/>
    <w:rsid w:val="575C45A1"/>
    <w:rsid w:val="59C154C3"/>
    <w:rsid w:val="5E174A42"/>
    <w:rsid w:val="5ECA0B4B"/>
    <w:rsid w:val="60470D3B"/>
    <w:rsid w:val="635908CB"/>
    <w:rsid w:val="640F296B"/>
    <w:rsid w:val="649E4D58"/>
    <w:rsid w:val="65191704"/>
    <w:rsid w:val="6670266A"/>
    <w:rsid w:val="70232F20"/>
    <w:rsid w:val="73115B86"/>
    <w:rsid w:val="73154022"/>
    <w:rsid w:val="74C34B5E"/>
    <w:rsid w:val="75670B40"/>
    <w:rsid w:val="77507393"/>
    <w:rsid w:val="77750D43"/>
    <w:rsid w:val="78940995"/>
    <w:rsid w:val="79C77564"/>
    <w:rsid w:val="7CE96A39"/>
    <w:rsid w:val="7E6E4045"/>
    <w:rsid w:val="7EC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</Company>
  <Pages>1</Pages>
  <Words>266</Words>
  <Characters>1517</Characters>
  <Lines>12</Lines>
  <Paragraphs>3</Paragraphs>
  <TotalTime>0</TotalTime>
  <ScaleCrop>false</ScaleCrop>
  <LinksUpToDate>false</LinksUpToDate>
  <CharactersWithSpaces>1780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2021-10-26T06:11:00Z</dcterms:created>
  <dc:creator>邹岩</dc:creator>
  <cp:lastModifiedBy>邹岩</cp:lastModifiedBy>
  <dcterms:modified xsi:type="dcterms:W3CDTF">2021-11-09T07:31:16Z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9BAABB185C144F49A8F34821605D0EAB</vt:lpwstr>
  </property>
</Properties>
</file>