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cs="Times New Roman"/>
          <w:sz w:val="21"/>
          <w:szCs w:val="21"/>
          <w:highlight w:val="none"/>
          <w:lang w:val="en-US" w:eastAsia="zh-CN"/>
        </w:rPr>
      </w:pPr>
      <w:r>
        <w:rPr>
          <w:rFonts w:hint="default" w:ascii="Times New Roman" w:hAnsi="Times New Roman" w:cs="Times New Roman"/>
          <w:sz w:val="21"/>
          <w:szCs w:val="21"/>
        </w:rPr>
        <w:t>证券代码：603232                证券简称：格尔软件              公告编号：</w:t>
      </w:r>
      <w:r>
        <w:rPr>
          <w:rFonts w:hint="default" w:ascii="Times New Roman" w:hAnsi="Times New Roman" w:cs="Times New Roman"/>
          <w:sz w:val="21"/>
          <w:szCs w:val="21"/>
          <w:lang w:val="en-US" w:eastAsia="zh-CN"/>
        </w:rPr>
        <w:t>2021</w:t>
      </w:r>
      <w:r>
        <w:rPr>
          <w:rFonts w:hint="default" w:ascii="Times New Roman" w:hAnsi="Times New Roman" w:cs="Times New Roman"/>
          <w:sz w:val="21"/>
          <w:szCs w:val="21"/>
          <w:highlight w:val="none"/>
        </w:rPr>
        <w:t>-</w:t>
      </w:r>
      <w:r>
        <w:rPr>
          <w:rFonts w:hint="default" w:ascii="Times New Roman" w:hAnsi="Times New Roman" w:cs="Times New Roman"/>
          <w:sz w:val="21"/>
          <w:szCs w:val="21"/>
          <w:highlight w:val="none"/>
          <w:lang w:val="en-US" w:eastAsia="zh-CN"/>
        </w:rPr>
        <w:t>059</w:t>
      </w:r>
    </w:p>
    <w:p>
      <w:pPr>
        <w:spacing w:line="312" w:lineRule="auto"/>
        <w:rPr>
          <w:rFonts w:hint="default" w:ascii="Times New Roman" w:hAnsi="Times New Roman" w:cs="Times New Roman"/>
          <w:sz w:val="21"/>
          <w:szCs w:val="21"/>
          <w:highlight w:val="none"/>
          <w:lang w:val="en-US" w:eastAsia="zh-CN"/>
        </w:rPr>
      </w:pPr>
    </w:p>
    <w:p>
      <w:pPr>
        <w:widowControl w:val="0"/>
        <w:autoSpaceDE w:val="0"/>
        <w:autoSpaceDN w:val="0"/>
        <w:adjustRightInd w:val="0"/>
        <w:spacing w:line="360" w:lineRule="auto"/>
        <w:jc w:val="center"/>
        <w:rPr>
          <w:rFonts w:hint="eastAsia" w:ascii="黑体" w:hAnsi="宋体" w:eastAsia="黑体" w:cs="黑体-WinCharSetFFFF-H"/>
          <w:b/>
          <w:color w:val="FF0000"/>
          <w:sz w:val="36"/>
          <w:szCs w:val="36"/>
        </w:rPr>
      </w:pPr>
      <w:r>
        <w:rPr>
          <w:rFonts w:hint="eastAsia" w:ascii="黑体" w:hAnsi="宋体" w:eastAsia="黑体" w:cs="黑体-WinCharSetFFFF-H"/>
          <w:b/>
          <w:color w:val="FF0000"/>
          <w:sz w:val="36"/>
          <w:szCs w:val="36"/>
        </w:rPr>
        <w:t>格尔软件股份有限公司</w:t>
      </w:r>
    </w:p>
    <w:p>
      <w:pPr>
        <w:widowControl w:val="0"/>
        <w:autoSpaceDE w:val="0"/>
        <w:autoSpaceDN w:val="0"/>
        <w:adjustRightInd w:val="0"/>
        <w:spacing w:line="360" w:lineRule="auto"/>
        <w:jc w:val="center"/>
        <w:rPr>
          <w:rFonts w:hint="eastAsia" w:ascii="宋体" w:hAnsi="宋体" w:cs="宋体-WinCharSetFFFF-H"/>
          <w:color w:val="000000"/>
        </w:rPr>
      </w:pPr>
      <w:r>
        <w:rPr>
          <w:rFonts w:hint="eastAsia" w:ascii="黑体" w:hAnsi="宋体" w:eastAsia="黑体" w:cs="黑体-WinCharSetFFFF-H"/>
          <w:b/>
          <w:color w:val="FF0000"/>
          <w:sz w:val="36"/>
          <w:szCs w:val="36"/>
        </w:rPr>
        <w:t>第七届监事会第</w:t>
      </w:r>
      <w:r>
        <w:rPr>
          <w:rFonts w:hint="eastAsia" w:ascii="黑体" w:hAnsi="宋体" w:eastAsia="黑体" w:cs="黑体-WinCharSetFFFF-H"/>
          <w:b/>
          <w:color w:val="FF0000"/>
          <w:sz w:val="36"/>
          <w:szCs w:val="36"/>
          <w:lang w:eastAsia="zh-CN"/>
        </w:rPr>
        <w:t>十七</w:t>
      </w:r>
      <w:r>
        <w:rPr>
          <w:rFonts w:hint="eastAsia" w:ascii="黑体" w:hAnsi="宋体" w:eastAsia="黑体" w:cs="黑体-WinCharSetFFFF-H"/>
          <w:b/>
          <w:color w:val="FF0000"/>
          <w:sz w:val="36"/>
          <w:szCs w:val="36"/>
        </w:rPr>
        <w:t>次会议决议</w:t>
      </w:r>
      <w:r>
        <w:rPr>
          <w:rFonts w:hint="eastAsia" w:ascii="黑体" w:hAnsi="宋体" w:eastAsia="黑体" w:cs="宋体-WinCharSetFFFF-H"/>
          <w:b/>
          <w:color w:val="FF0000"/>
          <w:sz w:val="36"/>
          <w:szCs w:val="36"/>
        </w:rPr>
        <w:t>公告</w:t>
      </w:r>
    </w:p>
    <w:p>
      <w:pPr>
        <w:pStyle w:val="7"/>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val="0"/>
        <w:autoSpaceDE w:val="0"/>
        <w:autoSpaceDN w:val="0"/>
        <w:bidi w:val="0"/>
        <w:adjustRightInd w:val="0"/>
        <w:snapToGrid/>
        <w:spacing w:before="0" w:beforeLines="50" w:after="0" w:afterLines="50" w:line="360" w:lineRule="auto"/>
        <w:ind w:firstLine="561"/>
        <w:jc w:val="both"/>
        <w:textAlignment w:val="auto"/>
        <w:rPr>
          <w:rFonts w:hint="eastAsia" w:ascii="宋体" w:hAnsi="宋体" w:eastAsia="宋体" w:cs="宋体-WinCharSetFFFF-H"/>
        </w:rPr>
      </w:pPr>
      <w:r>
        <w:rPr>
          <w:rFonts w:hint="eastAsia" w:ascii="宋体" w:hAnsi="宋体" w:eastAsia="宋体" w:cs="宋体-WinCharSetFFFF-H"/>
        </w:rPr>
        <w:t>本公司监事会及全体监事保证本公告内容不存在任何虚假记载、误导性陈述或者重大遗漏，并对其内容的真实性、准确性和完整性承担个别及连带责任。</w:t>
      </w:r>
    </w:p>
    <w:p>
      <w:pPr>
        <w:snapToGrid w:val="0"/>
        <w:spacing w:line="360" w:lineRule="auto"/>
        <w:ind w:firstLine="480" w:firstLineChars="200"/>
        <w:jc w:val="both"/>
        <w:rPr>
          <w:rFonts w:hint="eastAsia" w:ascii="宋体" w:hAnsi="宋体" w:cs="宋体"/>
        </w:rPr>
      </w:pPr>
      <w:r>
        <w:rPr>
          <w:rFonts w:hint="eastAsia" w:ascii="宋体" w:hAnsi="宋体" w:cs="宋体"/>
        </w:rPr>
        <w:t>格尔软件股份有限公司</w:t>
      </w:r>
      <w:r>
        <w:rPr>
          <w:rFonts w:hint="eastAsia" w:asciiTheme="minorEastAsia" w:hAnsiTheme="minorEastAsia" w:eastAsiaTheme="minorEastAsia" w:cstheme="minorEastAsia"/>
          <w:color w:val="000000"/>
        </w:rPr>
        <w:t>（以下简称“公司”）</w:t>
      </w:r>
      <w:r>
        <w:rPr>
          <w:rFonts w:hint="eastAsia" w:ascii="宋体" w:hAnsi="宋体" w:cs="宋体"/>
        </w:rPr>
        <w:t>第七届监事会</w:t>
      </w:r>
      <w:r>
        <w:rPr>
          <w:rFonts w:hint="default" w:ascii="Times New Roman" w:hAnsi="Times New Roman" w:cs="Times New Roman"/>
        </w:rPr>
        <w:t>第</w:t>
      </w:r>
      <w:r>
        <w:rPr>
          <w:rFonts w:hint="default" w:ascii="Times New Roman" w:hAnsi="Times New Roman" w:cs="Times New Roman"/>
          <w:lang w:eastAsia="zh-CN"/>
        </w:rPr>
        <w:t>十七</w:t>
      </w:r>
      <w:r>
        <w:rPr>
          <w:rFonts w:hint="default" w:ascii="Times New Roman" w:hAnsi="Times New Roman" w:cs="Times New Roman"/>
        </w:rPr>
        <w:t>次会议于</w:t>
      </w:r>
      <w:r>
        <w:rPr>
          <w:rFonts w:hint="default" w:ascii="Times New Roman" w:hAnsi="Times New Roman" w:cs="Times New Roman"/>
          <w:color w:val="000000"/>
          <w:lang w:val="en-US" w:eastAsia="zh-CN"/>
        </w:rPr>
        <w:t>2021</w:t>
      </w:r>
      <w:r>
        <w:rPr>
          <w:rFonts w:hint="default" w:ascii="Times New Roman" w:hAnsi="Times New Roman" w:cs="Times New Roman"/>
          <w:color w:val="000000"/>
        </w:rPr>
        <w:t>年8月</w:t>
      </w:r>
      <w:r>
        <w:rPr>
          <w:rFonts w:hint="default" w:ascii="Times New Roman" w:hAnsi="Times New Roman" w:cs="Times New Roman"/>
          <w:color w:val="000000"/>
          <w:lang w:val="en-US" w:eastAsia="zh-CN"/>
        </w:rPr>
        <w:t>14</w:t>
      </w:r>
      <w:r>
        <w:rPr>
          <w:rFonts w:hint="default" w:ascii="Times New Roman" w:hAnsi="Times New Roman" w:cs="Times New Roman"/>
          <w:color w:val="000000"/>
        </w:rPr>
        <w:t>日以书面形式发出通知，并于</w:t>
      </w:r>
      <w:r>
        <w:rPr>
          <w:rFonts w:hint="default" w:ascii="Times New Roman" w:hAnsi="Times New Roman" w:cs="Times New Roman"/>
          <w:color w:val="000000"/>
          <w:lang w:val="en-US" w:eastAsia="zh-CN"/>
        </w:rPr>
        <w:t>2021</w:t>
      </w:r>
      <w:r>
        <w:rPr>
          <w:rFonts w:hint="default" w:ascii="Times New Roman" w:hAnsi="Times New Roman" w:cs="Times New Roman"/>
          <w:color w:val="000000"/>
        </w:rPr>
        <w:t>年8月</w:t>
      </w:r>
      <w:r>
        <w:rPr>
          <w:rFonts w:hint="default" w:ascii="Times New Roman" w:hAnsi="Times New Roman" w:cs="Times New Roman"/>
          <w:color w:val="000000"/>
          <w:lang w:val="en-US" w:eastAsia="zh-CN"/>
        </w:rPr>
        <w:t>24</w:t>
      </w:r>
      <w:r>
        <w:rPr>
          <w:rFonts w:hint="default" w:ascii="Times New Roman" w:hAnsi="Times New Roman" w:cs="Times New Roman"/>
          <w:color w:val="000000"/>
        </w:rPr>
        <w:t>日</w:t>
      </w:r>
      <w:r>
        <w:rPr>
          <w:rFonts w:hint="default" w:ascii="Times New Roman" w:hAnsi="Times New Roman" w:cs="Times New Roman"/>
        </w:rPr>
        <w:t>下午14:00在本公司会议室召开。本次会议应到监事3名，实到</w:t>
      </w:r>
      <w:r>
        <w:rPr>
          <w:rFonts w:hint="default" w:ascii="Times New Roman" w:hAnsi="Times New Roman" w:cs="Times New Roman"/>
          <w:highlight w:val="none"/>
        </w:rPr>
        <w:t>3</w:t>
      </w:r>
      <w:r>
        <w:rPr>
          <w:rFonts w:hint="default" w:ascii="Times New Roman" w:hAnsi="Times New Roman" w:cs="Times New Roman"/>
        </w:rPr>
        <w:t>名，分别为：</w:t>
      </w:r>
      <w:r>
        <w:rPr>
          <w:rFonts w:hint="default" w:ascii="Times New Roman" w:hAnsi="Times New Roman" w:cs="Times New Roman"/>
          <w:highlight w:val="none"/>
        </w:rPr>
        <w:t>黄振</w:t>
      </w:r>
      <w:r>
        <w:rPr>
          <w:rFonts w:hint="eastAsia" w:ascii="宋体" w:hAnsi="宋体" w:cs="宋体"/>
          <w:highlight w:val="none"/>
        </w:rPr>
        <w:t>东</w:t>
      </w:r>
      <w:r>
        <w:rPr>
          <w:rFonts w:hint="eastAsia" w:ascii="宋体" w:hAnsi="宋体" w:cs="宋体"/>
        </w:rPr>
        <w:t>、任伟、祝峰。</w:t>
      </w:r>
    </w:p>
    <w:p>
      <w:pPr>
        <w:snapToGrid w:val="0"/>
        <w:spacing w:line="360" w:lineRule="auto"/>
        <w:ind w:firstLine="480" w:firstLineChars="200"/>
        <w:rPr>
          <w:rFonts w:hint="eastAsia" w:ascii="宋体" w:hAnsi="宋体" w:cs="宋体"/>
        </w:rPr>
      </w:pPr>
      <w:r>
        <w:rPr>
          <w:rFonts w:hint="eastAsia" w:ascii="宋体" w:hAnsi="宋体" w:cs="宋体"/>
        </w:rPr>
        <w:t>会议的召开符合《公司法》及《公司章程》的有关规定。</w:t>
      </w:r>
    </w:p>
    <w:p>
      <w:pPr>
        <w:snapToGrid w:val="0"/>
        <w:spacing w:line="360" w:lineRule="auto"/>
        <w:ind w:firstLine="480" w:firstLineChars="200"/>
        <w:rPr>
          <w:rFonts w:hint="eastAsia" w:ascii="宋体" w:hAnsi="宋体" w:cs="宋体"/>
        </w:rPr>
      </w:pPr>
      <w:r>
        <w:rPr>
          <w:rFonts w:hint="eastAsia" w:ascii="宋体" w:hAnsi="宋体" w:cs="宋体"/>
        </w:rPr>
        <w:t>会议以投票的方式审议并通过了以下议案：</w:t>
      </w:r>
    </w:p>
    <w:p>
      <w:pPr>
        <w:pStyle w:val="7"/>
        <w:snapToGrid w:val="0"/>
        <w:spacing w:line="360" w:lineRule="auto"/>
        <w:ind w:firstLine="482" w:firstLineChars="200"/>
        <w:jc w:val="both"/>
        <w:rPr>
          <w:rFonts w:ascii="宋体" w:hAnsi="宋体" w:eastAsia="宋体" w:cs="宋体"/>
          <w:b/>
        </w:rPr>
      </w:pPr>
      <w:r>
        <w:rPr>
          <w:rFonts w:hint="eastAsia" w:ascii="宋体" w:hAnsi="宋体" w:eastAsia="宋体" w:cs="宋体"/>
          <w:b/>
        </w:rPr>
        <w:t>一、《公司</w:t>
      </w:r>
      <w:r>
        <w:rPr>
          <w:rFonts w:hint="default" w:ascii="Times New Roman" w:hAnsi="Times New Roman" w:eastAsia="宋体" w:cs="Times New Roman"/>
          <w:b/>
          <w:lang w:val="en-US" w:eastAsia="zh-CN"/>
        </w:rPr>
        <w:t>2021</w:t>
      </w:r>
      <w:r>
        <w:rPr>
          <w:rFonts w:hint="eastAsia" w:ascii="宋体" w:hAnsi="宋体" w:eastAsia="宋体" w:cs="宋体"/>
          <w:b/>
        </w:rPr>
        <w:t>年半年度报告及摘要》</w:t>
      </w:r>
    </w:p>
    <w:p>
      <w:pPr>
        <w:snapToGrid w:val="0"/>
        <w:spacing w:line="360" w:lineRule="auto"/>
        <w:ind w:firstLine="480" w:firstLineChars="200"/>
        <w:jc w:val="both"/>
        <w:rPr>
          <w:rFonts w:hint="default" w:ascii="Times New Roman" w:hAnsi="Times New Roman" w:cs="Times New Roman"/>
        </w:rPr>
      </w:pPr>
      <w:r>
        <w:rPr>
          <w:rFonts w:hint="default" w:ascii="Times New Roman" w:hAnsi="Times New Roman" w:cs="Times New Roman"/>
        </w:rPr>
        <w:t>经监事会审议发表如下意见：公司</w:t>
      </w:r>
      <w:r>
        <w:rPr>
          <w:rFonts w:hint="default" w:ascii="Times New Roman" w:hAnsi="Times New Roman" w:cs="Times New Roman"/>
          <w:lang w:val="en-US" w:eastAsia="zh-CN"/>
        </w:rPr>
        <w:t>2021</w:t>
      </w:r>
      <w:r>
        <w:rPr>
          <w:rFonts w:hint="default" w:ascii="Times New Roman" w:hAnsi="Times New Roman" w:cs="Times New Roman"/>
        </w:rPr>
        <w:t>年半年度报告编制和审议程序符合法律法规、</w:t>
      </w:r>
      <w:r>
        <w:rPr>
          <w:rFonts w:hint="default" w:ascii="Times New Roman" w:hAnsi="Times New Roman" w:cs="Times New Roman"/>
          <w:lang w:eastAsia="zh-CN"/>
        </w:rPr>
        <w:t>《</w:t>
      </w:r>
      <w:r>
        <w:rPr>
          <w:rFonts w:hint="default" w:ascii="Times New Roman" w:hAnsi="Times New Roman" w:cs="Times New Roman"/>
        </w:rPr>
        <w:t>公司章程</w:t>
      </w:r>
      <w:r>
        <w:rPr>
          <w:rFonts w:hint="default" w:ascii="Times New Roman" w:hAnsi="Times New Roman" w:cs="Times New Roman"/>
          <w:lang w:eastAsia="zh-CN"/>
        </w:rPr>
        <w:t>》</w:t>
      </w:r>
      <w:r>
        <w:rPr>
          <w:rFonts w:hint="default" w:ascii="Times New Roman" w:hAnsi="Times New Roman" w:cs="Times New Roman"/>
        </w:rPr>
        <w:t>和公司内部管理制度的各项规定；公司</w:t>
      </w:r>
      <w:r>
        <w:rPr>
          <w:rFonts w:hint="default" w:ascii="Times New Roman" w:hAnsi="Times New Roman" w:cs="Times New Roman"/>
          <w:lang w:val="en-US" w:eastAsia="zh-CN"/>
        </w:rPr>
        <w:t>2021</w:t>
      </w:r>
      <w:r>
        <w:rPr>
          <w:rFonts w:hint="default" w:ascii="Times New Roman" w:hAnsi="Times New Roman" w:cs="Times New Roman"/>
        </w:rPr>
        <w:t>年半年度报告的内容和格式符合中国证监会和证券交易所的各项规定，所包含的信息从各个方面真实地反映出公司</w:t>
      </w:r>
      <w:r>
        <w:rPr>
          <w:rFonts w:hint="default" w:ascii="Times New Roman" w:hAnsi="Times New Roman" w:cs="Times New Roman"/>
          <w:lang w:val="en-US" w:eastAsia="zh-CN"/>
        </w:rPr>
        <w:t>2021</w:t>
      </w:r>
      <w:r>
        <w:rPr>
          <w:rFonts w:hint="default" w:ascii="Times New Roman" w:hAnsi="Times New Roman" w:cs="Times New Roman"/>
        </w:rPr>
        <w:t>年上半年度的经营管理和财务状况等事项</w:t>
      </w:r>
      <w:r>
        <w:rPr>
          <w:rFonts w:hint="default" w:ascii="Times New Roman" w:hAnsi="Times New Roman" w:cs="Times New Roman"/>
          <w:lang w:eastAsia="zh-CN"/>
        </w:rPr>
        <w:t>，不存在任何虚假记载、误导性陈述或者重大遗漏</w:t>
      </w:r>
      <w:r>
        <w:rPr>
          <w:rFonts w:hint="default" w:ascii="Times New Roman" w:hAnsi="Times New Roman" w:cs="Times New Roman"/>
        </w:rPr>
        <w:t>；在提出本意见前，未发现参与公司</w:t>
      </w:r>
      <w:r>
        <w:rPr>
          <w:rFonts w:hint="default" w:ascii="Times New Roman" w:hAnsi="Times New Roman" w:cs="Times New Roman"/>
          <w:lang w:val="en-US" w:eastAsia="zh-CN"/>
        </w:rPr>
        <w:t>2021</w:t>
      </w:r>
      <w:r>
        <w:rPr>
          <w:rFonts w:hint="default" w:ascii="Times New Roman" w:hAnsi="Times New Roman" w:cs="Times New Roman"/>
        </w:rPr>
        <w:t>年半年度报告编制和审议的人员有违反保密规定的行为。</w:t>
      </w:r>
    </w:p>
    <w:p>
      <w:pPr>
        <w:snapToGrid w:val="0"/>
        <w:spacing w:line="324" w:lineRule="auto"/>
        <w:ind w:firstLine="480" w:firstLineChars="200"/>
        <w:jc w:val="both"/>
        <w:rPr>
          <w:rFonts w:hint="default" w:ascii="Times New Roman" w:hAnsi="Times New Roman" w:cs="Times New Roman"/>
        </w:rPr>
      </w:pPr>
      <w:r>
        <w:rPr>
          <w:rFonts w:hint="default" w:ascii="Times New Roman" w:hAnsi="Times New Roman" w:cs="Times New Roman"/>
        </w:rPr>
        <w:t>具体内容请详见刊登于上海证券交易所网站（www.sse.com.cn）的《格尔软件股份有限公司</w:t>
      </w:r>
      <w:r>
        <w:rPr>
          <w:rFonts w:hint="default" w:ascii="Times New Roman" w:hAnsi="Times New Roman" w:cs="Times New Roman"/>
          <w:lang w:val="en-US" w:eastAsia="zh-CN"/>
        </w:rPr>
        <w:t>2021</w:t>
      </w:r>
      <w:r>
        <w:rPr>
          <w:rFonts w:hint="default" w:ascii="Times New Roman" w:hAnsi="Times New Roman" w:cs="Times New Roman"/>
        </w:rPr>
        <w:t>年半年度报告》、《格尔软件股份有限公司</w:t>
      </w:r>
      <w:r>
        <w:rPr>
          <w:rFonts w:hint="default" w:ascii="Times New Roman" w:hAnsi="Times New Roman" w:cs="Times New Roman"/>
          <w:lang w:val="en-US" w:eastAsia="zh-CN"/>
        </w:rPr>
        <w:t>2021</w:t>
      </w:r>
      <w:r>
        <w:rPr>
          <w:rFonts w:hint="default" w:ascii="Times New Roman" w:hAnsi="Times New Roman" w:cs="Times New Roman"/>
        </w:rPr>
        <w:t>年半年度报告摘要》，以及公司指定信息披露媒体《中国证券报》、《上海证券报》、《证券日报》、《证券时报》同日刊登的《格尔软件股份有限公司</w:t>
      </w:r>
      <w:r>
        <w:rPr>
          <w:rFonts w:hint="default" w:ascii="Times New Roman" w:hAnsi="Times New Roman" w:cs="Times New Roman"/>
          <w:lang w:val="en-US" w:eastAsia="zh-CN"/>
        </w:rPr>
        <w:t>2021</w:t>
      </w:r>
      <w:r>
        <w:rPr>
          <w:rFonts w:hint="default" w:ascii="Times New Roman" w:hAnsi="Times New Roman" w:cs="Times New Roman"/>
        </w:rPr>
        <w:t>年半年度报告摘要》。</w:t>
      </w:r>
    </w:p>
    <w:p>
      <w:pPr>
        <w:spacing w:line="360" w:lineRule="auto"/>
        <w:ind w:firstLine="480" w:firstLineChars="200"/>
        <w:rPr>
          <w:rFonts w:hint="default" w:ascii="Times New Roman" w:hAnsi="Times New Roman" w:cs="Times New Roman"/>
          <w:bCs/>
        </w:rPr>
      </w:pPr>
      <w:r>
        <w:rPr>
          <w:rFonts w:hint="default" w:ascii="Times New Roman" w:hAnsi="Times New Roman" w:cs="Times New Roman"/>
          <w:bCs/>
        </w:rPr>
        <w:t>表决结果：同意票</w:t>
      </w:r>
      <w:r>
        <w:rPr>
          <w:rFonts w:hint="default" w:ascii="Times New Roman" w:hAnsi="Times New Roman" w:cs="Times New Roman"/>
          <w:bCs/>
          <w:highlight w:val="none"/>
        </w:rPr>
        <w:t>3</w:t>
      </w:r>
      <w:r>
        <w:rPr>
          <w:rFonts w:hint="default" w:ascii="Times New Roman" w:hAnsi="Times New Roman" w:cs="Times New Roman"/>
          <w:bCs/>
        </w:rPr>
        <w:t>票，反对票0票，弃权票0票，表决通过。</w:t>
      </w:r>
    </w:p>
    <w:p>
      <w:pPr>
        <w:adjustRightInd w:val="0"/>
        <w:snapToGrid w:val="0"/>
        <w:spacing w:line="360" w:lineRule="auto"/>
        <w:rPr>
          <w:rFonts w:hint="eastAsia" w:ascii="宋体" w:hAnsi="宋体" w:cs="宋体"/>
        </w:rPr>
      </w:pPr>
    </w:p>
    <w:p>
      <w:pPr>
        <w:pStyle w:val="7"/>
        <w:snapToGrid w:val="0"/>
        <w:spacing w:line="360" w:lineRule="auto"/>
        <w:ind w:firstLine="482" w:firstLineChars="200"/>
        <w:jc w:val="both"/>
        <w:rPr>
          <w:rFonts w:ascii="宋体" w:hAnsi="宋体" w:eastAsia="宋体" w:cs="宋体"/>
          <w:b/>
        </w:rPr>
      </w:pPr>
      <w:r>
        <w:rPr>
          <w:rFonts w:hint="eastAsia" w:ascii="宋体" w:hAnsi="宋体" w:eastAsia="宋体" w:cs="宋体"/>
          <w:b/>
        </w:rPr>
        <w:t>二、《关于&lt;</w:t>
      </w:r>
      <w:r>
        <w:rPr>
          <w:rFonts w:hint="default" w:ascii="Times New Roman" w:hAnsi="Times New Roman" w:eastAsia="宋体" w:cs="Times New Roman"/>
          <w:b/>
          <w:lang w:val="en-US" w:eastAsia="zh-CN"/>
        </w:rPr>
        <w:t>2021</w:t>
      </w:r>
      <w:r>
        <w:rPr>
          <w:rFonts w:hint="eastAsia" w:ascii="宋体" w:hAnsi="宋体" w:eastAsia="宋体" w:cs="宋体"/>
          <w:b/>
        </w:rPr>
        <w:t>年半年度募集资金存放与实际使用情况专项报告&gt;的议案》</w:t>
      </w:r>
    </w:p>
    <w:p>
      <w:pPr>
        <w:spacing w:line="360" w:lineRule="auto"/>
        <w:ind w:firstLine="480" w:firstLineChars="200"/>
        <w:jc w:val="both"/>
        <w:rPr>
          <w:rFonts w:hint="default" w:ascii="Times New Roman" w:hAnsi="Times New Roman" w:cs="Times New Roman" w:eastAsiaTheme="minorEastAsia"/>
          <w:sz w:val="24"/>
          <w:szCs w:val="24"/>
          <w:lang w:val="en-US" w:eastAsia="zh-CN"/>
        </w:rPr>
      </w:pPr>
      <w:r>
        <w:rPr>
          <w:rFonts w:eastAsiaTheme="minorEastAsia"/>
          <w:sz w:val="24"/>
          <w:szCs w:val="24"/>
        </w:rPr>
        <w:t>根据中</w:t>
      </w:r>
      <w:r>
        <w:rPr>
          <w:rFonts w:hint="default" w:ascii="Times New Roman" w:hAnsi="Times New Roman" w:cs="Times New Roman" w:eastAsiaTheme="minorEastAsia"/>
          <w:sz w:val="24"/>
          <w:szCs w:val="24"/>
        </w:rPr>
        <w:t>国证券监督管理委员会《上市公司监管指引第2号-上市公司募集资金管理和使用的监管要求》（证监会公告[2012]44号）及《上海证券交易所上市公司募集资金管理办法（2013年修订）》（上证公字[2013]13号）相关格式指引的规定，公司</w:t>
      </w:r>
      <w:r>
        <w:rPr>
          <w:rFonts w:hint="default" w:ascii="Times New Roman" w:hAnsi="Times New Roman" w:cs="Times New Roman" w:eastAsiaTheme="minorEastAsia"/>
          <w:sz w:val="24"/>
          <w:szCs w:val="24"/>
          <w:lang w:val="en-US" w:eastAsia="zh-CN"/>
        </w:rPr>
        <w:t>编制了《</w:t>
      </w:r>
      <w:r>
        <w:rPr>
          <w:rFonts w:hint="default" w:ascii="Times New Roman" w:hAnsi="Times New Roman" w:cs="Times New Roman" w:eastAsiaTheme="minorEastAsia"/>
          <w:sz w:val="24"/>
          <w:szCs w:val="24"/>
        </w:rPr>
        <w:t>2021年半年度募集资金存放与实际使用情况专项</w:t>
      </w:r>
      <w:r>
        <w:rPr>
          <w:rFonts w:hint="default" w:ascii="Times New Roman" w:hAnsi="Times New Roman" w:cs="Times New Roman" w:eastAsiaTheme="minorEastAsia"/>
          <w:sz w:val="24"/>
          <w:szCs w:val="24"/>
          <w:lang w:val="en-US" w:eastAsia="zh-CN"/>
        </w:rPr>
        <w:t>报告》。</w:t>
      </w:r>
    </w:p>
    <w:p>
      <w:pPr>
        <w:snapToGrid w:val="0"/>
        <w:spacing w:line="360" w:lineRule="auto"/>
        <w:ind w:firstLine="480" w:firstLineChars="200"/>
        <w:jc w:val="both"/>
        <w:rPr>
          <w:rFonts w:hint="default" w:eastAsiaTheme="minorEastAsia"/>
          <w:sz w:val="24"/>
          <w:szCs w:val="24"/>
          <w:lang w:val="en-US" w:eastAsia="zh-CN"/>
        </w:rPr>
      </w:pPr>
      <w:r>
        <w:rPr>
          <w:rFonts w:hint="default" w:ascii="Times New Roman" w:hAnsi="Times New Roman" w:cs="Times New Roman"/>
        </w:rPr>
        <w:t>具体内容请详见公司刊登于上海证券交易所网站（www.sse.com.cn）及公司指定信息披露媒体《中国证券报》、《上海证券报》、《证券日报》、《证券时报》同日刊登的《格尔软件股份有限公司</w:t>
      </w:r>
      <w:r>
        <w:rPr>
          <w:rFonts w:hint="default" w:ascii="Times New Roman" w:hAnsi="Times New Roman" w:cs="Times New Roman"/>
          <w:lang w:val="en-US" w:eastAsia="zh-CN"/>
        </w:rPr>
        <w:t>2021</w:t>
      </w:r>
      <w:r>
        <w:rPr>
          <w:rFonts w:hint="default" w:ascii="Times New Roman" w:hAnsi="Times New Roman" w:cs="Times New Roman"/>
        </w:rPr>
        <w:t>年半年度募集资金存放与实际使用情况专项报告》（公告编号：</w:t>
      </w:r>
      <w:r>
        <w:rPr>
          <w:rFonts w:hint="default" w:ascii="Times New Roman" w:hAnsi="Times New Roman" w:cs="Times New Roman"/>
          <w:lang w:val="en-US" w:eastAsia="zh-CN"/>
        </w:rPr>
        <w:t>2021</w:t>
      </w:r>
      <w:r>
        <w:rPr>
          <w:rFonts w:hint="default" w:ascii="Times New Roman" w:hAnsi="Times New Roman" w:cs="Times New Roman"/>
        </w:rPr>
        <w:t>-</w:t>
      </w:r>
      <w:r>
        <w:rPr>
          <w:rFonts w:hint="default" w:ascii="Times New Roman" w:hAnsi="Times New Roman" w:cs="Times New Roman"/>
          <w:highlight w:val="none"/>
          <w:lang w:val="en-US" w:eastAsia="zh-CN"/>
        </w:rPr>
        <w:t>060</w:t>
      </w:r>
      <w:r>
        <w:rPr>
          <w:rFonts w:hint="default" w:ascii="Times New Roman" w:hAnsi="Times New Roman" w:cs="Times New Roman"/>
        </w:rPr>
        <w:t>）。</w:t>
      </w:r>
    </w:p>
    <w:p>
      <w:pPr>
        <w:spacing w:line="360" w:lineRule="auto"/>
        <w:ind w:firstLine="480" w:firstLineChars="200"/>
        <w:rPr>
          <w:rFonts w:hint="default" w:ascii="Times New Roman" w:hAnsi="Times New Roman" w:cs="Times New Roman"/>
          <w:bCs/>
        </w:rPr>
      </w:pPr>
      <w:r>
        <w:rPr>
          <w:rFonts w:hint="default" w:ascii="Times New Roman" w:hAnsi="Times New Roman" w:cs="Times New Roman"/>
          <w:bCs/>
        </w:rPr>
        <w:t>表决结果：同意票</w:t>
      </w:r>
      <w:r>
        <w:rPr>
          <w:rFonts w:hint="default" w:ascii="Times New Roman" w:hAnsi="Times New Roman" w:cs="Times New Roman"/>
          <w:bCs/>
          <w:highlight w:val="none"/>
        </w:rPr>
        <w:t>3</w:t>
      </w:r>
      <w:r>
        <w:rPr>
          <w:rFonts w:hint="default" w:ascii="Times New Roman" w:hAnsi="Times New Roman" w:cs="Times New Roman"/>
          <w:bCs/>
        </w:rPr>
        <w:t>票，反对票0票，弃权票0票，表决通过。</w:t>
      </w:r>
    </w:p>
    <w:p>
      <w:pPr>
        <w:adjustRightInd w:val="0"/>
        <w:snapToGrid w:val="0"/>
        <w:spacing w:line="360" w:lineRule="auto"/>
        <w:rPr>
          <w:rFonts w:hint="eastAsia" w:ascii="宋体" w:hAnsi="宋体" w:cs="宋体"/>
        </w:rPr>
      </w:pPr>
    </w:p>
    <w:p>
      <w:pPr>
        <w:adjustRightInd w:val="0"/>
        <w:snapToGrid w:val="0"/>
        <w:spacing w:line="360" w:lineRule="auto"/>
        <w:ind w:firstLine="480" w:firstLineChars="200"/>
        <w:rPr>
          <w:rFonts w:ascii="宋体" w:hAnsi="宋体" w:cs="宋体"/>
        </w:rPr>
      </w:pPr>
      <w:r>
        <w:rPr>
          <w:rFonts w:hint="eastAsia" w:ascii="宋体" w:hAnsi="宋体" w:cs="宋体"/>
        </w:rPr>
        <w:t>特此公告。</w:t>
      </w:r>
    </w:p>
    <w:p>
      <w:pPr>
        <w:adjustRightInd w:val="0"/>
        <w:snapToGrid w:val="0"/>
        <w:spacing w:line="360" w:lineRule="auto"/>
        <w:ind w:firstLine="480" w:firstLineChars="200"/>
        <w:jc w:val="right"/>
        <w:rPr>
          <w:rFonts w:hint="eastAsia" w:ascii="宋体" w:hAnsi="宋体" w:eastAsia="宋体" w:cs="宋体"/>
          <w:lang w:val="en-US" w:eastAsia="zh-CN"/>
        </w:rPr>
      </w:pPr>
      <w:r>
        <w:rPr>
          <w:rFonts w:hint="eastAsia" w:ascii="宋体" w:hAnsi="宋体" w:cs="宋体"/>
        </w:rPr>
        <w:t>格尔软件股份有限公司</w:t>
      </w:r>
      <w:r>
        <w:rPr>
          <w:rFonts w:hint="eastAsia" w:ascii="宋体" w:hAnsi="宋体" w:cs="宋体"/>
          <w:lang w:val="en-US" w:eastAsia="zh-CN"/>
        </w:rPr>
        <w:t>监事会</w:t>
      </w:r>
    </w:p>
    <w:p>
      <w:pPr>
        <w:adjustRightInd w:val="0"/>
        <w:snapToGrid w:val="0"/>
        <w:spacing w:line="360" w:lineRule="auto"/>
        <w:ind w:firstLine="480" w:firstLineChars="200"/>
        <w:jc w:val="right"/>
        <w:rPr>
          <w:rFonts w:hint="default" w:ascii="Times New Roman" w:hAnsi="Times New Roman" w:cs="Times New Roman"/>
        </w:rPr>
      </w:pPr>
      <w:r>
        <w:rPr>
          <w:rFonts w:hint="default" w:ascii="Times New Roman" w:hAnsi="Times New Roman" w:cs="Times New Roman"/>
          <w:lang w:val="en-US" w:eastAsia="zh-CN"/>
        </w:rPr>
        <w:t>2021</w:t>
      </w:r>
      <w:r>
        <w:rPr>
          <w:rFonts w:hint="default" w:ascii="Times New Roman" w:hAnsi="Times New Roman" w:cs="Times New Roman"/>
        </w:rPr>
        <w:t>年8月</w:t>
      </w:r>
      <w:r>
        <w:rPr>
          <w:rFonts w:hint="default" w:ascii="Times New Roman" w:hAnsi="Times New Roman" w:cs="Times New Roman"/>
          <w:lang w:val="en-US" w:eastAsia="zh-CN"/>
        </w:rPr>
        <w:t>25</w:t>
      </w:r>
      <w:r>
        <w:rPr>
          <w:rFonts w:hint="default" w:ascii="Times New Roman" w:hAnsi="Times New Roman" w:cs="Times New Roman"/>
        </w:rPr>
        <w:t>日</w:t>
      </w:r>
    </w:p>
    <w:p>
      <w:pPr>
        <w:pStyle w:val="3"/>
        <w:snapToGrid w:val="0"/>
        <w:spacing w:before="120" w:beforeLines="50" w:beforeAutospacing="0" w:after="120" w:afterLines="50" w:afterAutospacing="0" w:line="324" w:lineRule="auto"/>
        <w:ind w:firstLine="482" w:firstLineChars="200"/>
        <w:outlineLvl w:val="0"/>
        <w:rPr>
          <w:rFonts w:hint="eastAsia" w:ascii="宋体" w:hAnsi="宋体" w:cs="宋体"/>
          <w:b/>
        </w:rPr>
      </w:pPr>
      <w:r>
        <w:rPr>
          <w:rFonts w:hint="eastAsia" w:ascii="宋体" w:hAnsi="宋体" w:cs="宋体"/>
          <w:b/>
        </w:rPr>
        <w:t>备查文件</w:t>
      </w:r>
    </w:p>
    <w:p>
      <w:pPr>
        <w:pStyle w:val="3"/>
        <w:numPr>
          <w:ilvl w:val="0"/>
          <w:numId w:val="1"/>
        </w:numPr>
        <w:snapToGrid w:val="0"/>
        <w:spacing w:before="0" w:beforeAutospacing="0" w:after="0" w:afterAutospacing="0" w:line="324" w:lineRule="auto"/>
        <w:ind w:left="839" w:hanging="357"/>
        <w:outlineLvl w:val="0"/>
        <w:rPr>
          <w:rFonts w:hint="default" w:ascii="Times New Roman" w:hAnsi="Times New Roman" w:cs="Times New Roman"/>
        </w:rPr>
      </w:pPr>
      <w:r>
        <w:rPr>
          <w:rFonts w:hint="default" w:ascii="Times New Roman" w:hAnsi="Times New Roman" w:cs="Times New Roman"/>
        </w:rPr>
        <w:t>公司第七届监事会第</w:t>
      </w:r>
      <w:r>
        <w:rPr>
          <w:rFonts w:hint="default" w:ascii="Times New Roman" w:hAnsi="Times New Roman" w:cs="Times New Roman"/>
          <w:lang w:eastAsia="zh-CN"/>
        </w:rPr>
        <w:t>十七</w:t>
      </w:r>
      <w:r>
        <w:rPr>
          <w:rFonts w:hint="default" w:ascii="Times New Roman" w:hAnsi="Times New Roman" w:cs="Times New Roman"/>
        </w:rPr>
        <w:t>次会议决议</w:t>
      </w:r>
      <w:r>
        <w:rPr>
          <w:rFonts w:hint="eastAsia" w:ascii="Times New Roman" w:hAnsi="Times New Roman" w:cs="Times New Roman"/>
          <w:lang w:eastAsia="zh-CN"/>
        </w:rPr>
        <w:t>。</w:t>
      </w:r>
      <w:bookmarkStart w:id="0" w:name="_GoBack"/>
      <w:bookmarkEnd w:id="0"/>
    </w:p>
    <w:p/>
    <w:sectPr>
      <w:footerReference r:id="rId3" w:type="default"/>
      <w:footerReference r:id="rId4" w:type="even"/>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黑体-WinCharSetFFFF-H">
    <w:altName w:val="方正舒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宋体-WinCharSetFFFF-H">
    <w:altName w:val="方正舒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4</w:t>
    </w:r>
    <w: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6"/>
      </w:rPr>
    </w:pPr>
    <w:r>
      <w:fldChar w:fldCharType="begin"/>
    </w:r>
    <w:r>
      <w:rPr>
        <w:rStyle w:val="6"/>
      </w:rPr>
      <w:instrText xml:space="preserve">PAGE  </w:instrText>
    </w:r>
    <w:r>
      <w:fldChar w:fldCharType="end"/>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D36236"/>
    <w:multiLevelType w:val="multilevel"/>
    <w:tmpl w:val="2FD36236"/>
    <w:lvl w:ilvl="0" w:tentative="0">
      <w:start w:val="1"/>
      <w:numFmt w:val="decimal"/>
      <w:lvlText w:val="%1."/>
      <w:lvlJc w:val="left"/>
      <w:pPr>
        <w:ind w:left="1211"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80271E"/>
    <w:rsid w:val="00491A48"/>
    <w:rsid w:val="027576DF"/>
    <w:rsid w:val="083E47F0"/>
    <w:rsid w:val="0AC149D4"/>
    <w:rsid w:val="17FD0262"/>
    <w:rsid w:val="1AE8146C"/>
    <w:rsid w:val="1E125A00"/>
    <w:rsid w:val="1F6C3676"/>
    <w:rsid w:val="26B919EB"/>
    <w:rsid w:val="2D80271E"/>
    <w:rsid w:val="2D831E91"/>
    <w:rsid w:val="2E80779D"/>
    <w:rsid w:val="3022642A"/>
    <w:rsid w:val="39E93CD2"/>
    <w:rsid w:val="3AF7441B"/>
    <w:rsid w:val="3B4777CA"/>
    <w:rsid w:val="3EE1443F"/>
    <w:rsid w:val="3EFB2631"/>
    <w:rsid w:val="40461D28"/>
    <w:rsid w:val="432E1322"/>
    <w:rsid w:val="4ECB5EEC"/>
    <w:rsid w:val="4EE71A1E"/>
    <w:rsid w:val="4EFC141F"/>
    <w:rsid w:val="529E213F"/>
    <w:rsid w:val="56FD7F32"/>
    <w:rsid w:val="59DB62D9"/>
    <w:rsid w:val="5C646231"/>
    <w:rsid w:val="64B938BF"/>
    <w:rsid w:val="66066C4D"/>
    <w:rsid w:val="67BF6746"/>
    <w:rsid w:val="68814DD7"/>
    <w:rsid w:val="688A543D"/>
    <w:rsid w:val="689804DC"/>
    <w:rsid w:val="68BA5CE9"/>
    <w:rsid w:val="692A202C"/>
    <w:rsid w:val="6E471F02"/>
    <w:rsid w:val="6E5709A8"/>
    <w:rsid w:val="70BD7855"/>
    <w:rsid w:val="73911D1F"/>
    <w:rsid w:val="73F51B77"/>
    <w:rsid w:val="75595E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sz w:val="24"/>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pPr>
    <w:rPr>
      <w:sz w:val="18"/>
      <w:szCs w:val="18"/>
    </w:rPr>
  </w:style>
  <w:style w:type="paragraph" w:styleId="3">
    <w:name w:val="Normal (Web)"/>
    <w:basedOn w:val="1"/>
    <w:qFormat/>
    <w:uiPriority w:val="0"/>
    <w:pPr>
      <w:spacing w:before="100" w:beforeAutospacing="1" w:after="100" w:afterAutospacing="1"/>
    </w:pPr>
  </w:style>
  <w:style w:type="character" w:styleId="6">
    <w:name w:val="page number"/>
    <w:basedOn w:val="5"/>
    <w:qFormat/>
    <w:uiPriority w:val="0"/>
  </w:style>
  <w:style w:type="paragraph" w:customStyle="1" w:styleId="7">
    <w:name w:val="Default"/>
    <w:qFormat/>
    <w:uiPriority w:val="0"/>
    <w:pPr>
      <w:widowControl w:val="0"/>
      <w:autoSpaceDE w:val="0"/>
      <w:autoSpaceDN w:val="0"/>
      <w:adjustRightInd w:val="0"/>
    </w:pPr>
    <w:rPr>
      <w:rFonts w:ascii="楷体_GB2312" w:hAnsi="Calibri" w:eastAsia="楷体_GB2312"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2020-07-30T01:24:00Z</dcterms:created>
  <dc:creator>admin</dc:creator>
  <cp:lastModifiedBy>邹岩</cp:lastModifiedBy>
  <dcterms:modified xsi:type="dcterms:W3CDTF">2021-08-24T05:32:21Z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D8AAA8A90D894BE1A22CE9EABA4A38C8</vt:lpwstr>
  </property>
</Properties>
</file>