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rPr>
          <w:rFonts w:hint="default" w:ascii="Times New Roman" w:hAnsi="Times New Roman" w:cs="Times New Roman" w:eastAsiaTheme="minorEastAsia"/>
          <w:szCs w:val="21"/>
          <w:lang w:val="en-US" w:eastAsia="zh-CN"/>
        </w:rPr>
      </w:pPr>
      <w:r>
        <w:rPr>
          <w:rFonts w:hint="eastAsia" w:ascii="Times New Roman" w:hAnsi="Times New Roman" w:cs="Times New Roman" w:eastAsiaTheme="minorEastAsia"/>
          <w:szCs w:val="21"/>
        </w:rPr>
        <w:t>证券代码：603232</w:t>
      </w:r>
      <w:r>
        <w:rPr>
          <w:rFonts w:ascii="Times New Roman" w:hAnsi="Times New Roman" w:cs="Times New Roman" w:eastAsiaTheme="minorEastAsia"/>
          <w:szCs w:val="21"/>
        </w:rPr>
        <w:t xml:space="preserve">      </w:t>
      </w:r>
      <w:r>
        <w:rPr>
          <w:rFonts w:hint="eastAsia" w:ascii="Times New Roman" w:hAnsi="Times New Roman" w:cs="Times New Roman" w:eastAsiaTheme="minorEastAsia"/>
          <w:szCs w:val="21"/>
          <w:lang w:val="en-US" w:eastAsia="zh-CN"/>
        </w:rPr>
        <w:t xml:space="preserve">  </w:t>
      </w:r>
      <w:r>
        <w:rPr>
          <w:rFonts w:ascii="Times New Roman" w:hAnsi="Times New Roman" w:cs="Times New Roman" w:eastAsiaTheme="minorEastAsia"/>
          <w:szCs w:val="21"/>
        </w:rPr>
        <w:t xml:space="preserve">       </w:t>
      </w:r>
      <w:r>
        <w:rPr>
          <w:rFonts w:hint="eastAsia" w:ascii="Times New Roman" w:hAnsi="Times New Roman" w:cs="Times New Roman" w:eastAsiaTheme="minorEastAsia"/>
          <w:szCs w:val="21"/>
        </w:rPr>
        <w:t>证券简称：格尔软件</w:t>
      </w:r>
      <w:r>
        <w:rPr>
          <w:rFonts w:ascii="Times New Roman" w:hAnsi="Times New Roman" w:cs="Times New Roman" w:eastAsiaTheme="minorEastAsia"/>
          <w:szCs w:val="21"/>
        </w:rPr>
        <w:t xml:space="preserve">  </w:t>
      </w:r>
      <w:r>
        <w:rPr>
          <w:rFonts w:hint="eastAsia" w:ascii="Times New Roman" w:hAnsi="Times New Roman" w:cs="Times New Roman" w:eastAsiaTheme="minorEastAsia"/>
          <w:szCs w:val="21"/>
          <w:lang w:val="en-US" w:eastAsia="zh-CN"/>
        </w:rPr>
        <w:t xml:space="preserve"> </w:t>
      </w:r>
      <w:r>
        <w:rPr>
          <w:rFonts w:ascii="Times New Roman" w:hAnsi="Times New Roman" w:cs="Times New Roman" w:eastAsiaTheme="minorEastAsia"/>
          <w:szCs w:val="21"/>
        </w:rPr>
        <w:t xml:space="preserve">  </w:t>
      </w:r>
      <w:r>
        <w:rPr>
          <w:rFonts w:hint="eastAsia" w:ascii="Times New Roman" w:hAnsi="Times New Roman" w:cs="Times New Roman" w:eastAsiaTheme="minorEastAsia"/>
          <w:szCs w:val="21"/>
        </w:rPr>
        <w:t xml:space="preserve">       公告编</w:t>
      </w:r>
      <w:r>
        <w:rPr>
          <w:rFonts w:hint="eastAsia" w:ascii="Times New Roman" w:hAnsi="Times New Roman" w:cs="Times New Roman" w:eastAsiaTheme="minorEastAsia"/>
          <w:szCs w:val="21"/>
          <w:highlight w:val="none"/>
        </w:rPr>
        <w:t>号：</w:t>
      </w:r>
      <w:r>
        <w:rPr>
          <w:rFonts w:hint="eastAsia" w:ascii="Times New Roman" w:hAnsi="Times New Roman" w:cs="Times New Roman" w:eastAsiaTheme="minorEastAsia"/>
          <w:szCs w:val="21"/>
          <w:highlight w:val="none"/>
          <w:lang w:val="en-US" w:eastAsia="zh-CN"/>
        </w:rPr>
        <w:t>202</w:t>
      </w:r>
      <w:r>
        <w:rPr>
          <w:rFonts w:hint="eastAsia" w:cs="Times New Roman" w:eastAsiaTheme="minorEastAsia"/>
          <w:szCs w:val="21"/>
          <w:highlight w:val="none"/>
          <w:lang w:val="en-US" w:eastAsia="zh-CN"/>
        </w:rPr>
        <w:t>3</w:t>
      </w:r>
      <w:r>
        <w:rPr>
          <w:rFonts w:hint="eastAsia" w:ascii="Times New Roman" w:hAnsi="Times New Roman" w:cs="Times New Roman" w:eastAsiaTheme="minorEastAsia"/>
          <w:szCs w:val="21"/>
          <w:highlight w:val="none"/>
          <w:lang w:val="en-US" w:eastAsia="zh-CN"/>
        </w:rPr>
        <w:t>-</w:t>
      </w:r>
      <w:r>
        <w:rPr>
          <w:rFonts w:hint="eastAsia" w:cs="Times New Roman" w:eastAsiaTheme="minorEastAsia"/>
          <w:szCs w:val="21"/>
          <w:highlight w:val="none"/>
          <w:lang w:val="en-US" w:eastAsia="zh-CN"/>
        </w:rPr>
        <w:t>002</w:t>
      </w:r>
    </w:p>
    <w:p>
      <w:pPr>
        <w:autoSpaceDE w:val="0"/>
        <w:autoSpaceDN w:val="0"/>
        <w:adjustRightInd w:val="0"/>
        <w:jc w:val="left"/>
        <w:rPr>
          <w:rFonts w:ascii="黑体" w:hAnsi="黑体" w:cs="黑体" w:eastAsiaTheme="minorEastAsia"/>
          <w:color w:val="000000"/>
          <w:kern w:val="0"/>
          <w:sz w:val="24"/>
          <w:szCs w:val="24"/>
        </w:rPr>
      </w:pPr>
    </w:p>
    <w:p>
      <w:pPr>
        <w:adjustRightInd w:val="0"/>
        <w:snapToGrid w:val="0"/>
        <w:spacing w:line="360" w:lineRule="auto"/>
        <w:jc w:val="center"/>
        <w:rPr>
          <w:rFonts w:ascii="黑体" w:hAnsi="黑体" w:eastAsia="黑体" w:cs="Times New Roman"/>
          <w:b/>
          <w:color w:val="FF0000"/>
          <w:sz w:val="32"/>
          <w:szCs w:val="32"/>
        </w:rPr>
      </w:pPr>
      <w:r>
        <w:rPr>
          <w:rFonts w:hint="eastAsia" w:ascii="黑体" w:hAnsi="黑体" w:eastAsia="黑体" w:cs="Times New Roman"/>
          <w:b/>
          <w:color w:val="FF0000"/>
          <w:sz w:val="32"/>
          <w:szCs w:val="32"/>
        </w:rPr>
        <w:t>格尔软件</w:t>
      </w:r>
      <w:r>
        <w:rPr>
          <w:rFonts w:ascii="黑体" w:hAnsi="黑体" w:eastAsia="黑体" w:cs="Times New Roman"/>
          <w:b/>
          <w:color w:val="FF0000"/>
          <w:sz w:val="32"/>
          <w:szCs w:val="32"/>
        </w:rPr>
        <w:t>股份有限公司</w:t>
      </w:r>
    </w:p>
    <w:p>
      <w:pPr>
        <w:adjustRightInd w:val="0"/>
        <w:snapToGrid w:val="0"/>
        <w:spacing w:line="360" w:lineRule="auto"/>
        <w:jc w:val="center"/>
        <w:rPr>
          <w:rFonts w:ascii="黑体" w:hAnsi="黑体" w:eastAsia="黑体" w:cs="Times New Roman"/>
          <w:b/>
          <w:color w:val="FF0000"/>
          <w:sz w:val="32"/>
          <w:szCs w:val="32"/>
        </w:rPr>
      </w:pPr>
      <w:r>
        <w:rPr>
          <w:rFonts w:hint="eastAsia" w:ascii="黑体" w:hAnsi="黑体" w:eastAsia="黑体" w:cs="Times New Roman"/>
          <w:b/>
          <w:color w:val="FF0000"/>
          <w:sz w:val="32"/>
          <w:szCs w:val="32"/>
        </w:rPr>
        <w:t>关</w:t>
      </w:r>
      <w:r>
        <w:rPr>
          <w:rFonts w:hint="eastAsia" w:ascii="黑体" w:hAnsi="黑体" w:eastAsia="黑体" w:cs="Times New Roman"/>
          <w:b/>
          <w:color w:val="FF0000"/>
          <w:sz w:val="32"/>
          <w:szCs w:val="32"/>
          <w:highlight w:val="none"/>
        </w:rPr>
        <w:t>于</w:t>
      </w:r>
      <w:r>
        <w:rPr>
          <w:rFonts w:hint="eastAsia" w:ascii="黑体" w:hAnsi="黑体" w:eastAsia="黑体" w:cs="Times New Roman"/>
          <w:b/>
          <w:color w:val="FF0000"/>
          <w:sz w:val="32"/>
          <w:szCs w:val="32"/>
          <w:highlight w:val="none"/>
          <w:lang w:val="en-US" w:eastAsia="zh-CN"/>
        </w:rPr>
        <w:t>2022年下半年度</w:t>
      </w:r>
      <w:r>
        <w:rPr>
          <w:rFonts w:hint="eastAsia" w:ascii="黑体" w:hAnsi="黑体" w:eastAsia="黑体" w:cs="Times New Roman"/>
          <w:b/>
          <w:color w:val="FF0000"/>
          <w:sz w:val="32"/>
          <w:szCs w:val="32"/>
          <w:highlight w:val="none"/>
        </w:rPr>
        <w:t>获得</w:t>
      </w:r>
      <w:r>
        <w:rPr>
          <w:rFonts w:hint="eastAsia" w:ascii="黑体" w:hAnsi="黑体" w:eastAsia="黑体" w:cs="Times New Roman"/>
          <w:b/>
          <w:color w:val="FF0000"/>
          <w:sz w:val="32"/>
          <w:szCs w:val="32"/>
        </w:rPr>
        <w:t>政府补助的公告</w:t>
      </w:r>
    </w:p>
    <w:p>
      <w:pPr>
        <w:pBdr>
          <w:top w:val="single" w:color="auto" w:sz="4" w:space="1"/>
          <w:left w:val="single" w:color="auto" w:sz="4" w:space="4"/>
          <w:bottom w:val="single" w:color="auto" w:sz="4" w:space="0"/>
          <w:right w:val="single" w:color="auto" w:sz="4" w:space="4"/>
        </w:pBdr>
        <w:adjustRightInd w:val="0"/>
        <w:snapToGrid w:val="0"/>
        <w:spacing w:line="360" w:lineRule="auto"/>
        <w:ind w:firstLine="420" w:firstLineChars="200"/>
        <w:rPr>
          <w:rFonts w:asciiTheme="minorEastAsia" w:hAnsiTheme="minorEastAsia" w:eastAsiaTheme="minorEastAsia"/>
          <w:color w:val="000000"/>
          <w:szCs w:val="21"/>
        </w:rPr>
      </w:pPr>
      <w:r>
        <w:rPr>
          <w:rFonts w:hint="eastAsia" w:asciiTheme="minorEastAsia" w:hAnsiTheme="minorEastAsia" w:eastAsiaTheme="minorEastAsia"/>
          <w:color w:val="000000"/>
          <w:szCs w:val="21"/>
        </w:rPr>
        <w:t>本公司董事会及全体董事保证本公告内容不存在任何虚假记载、误导性陈述或者重大遗漏，并对其内容的真实性、准确性和完整性承担</w:t>
      </w:r>
      <w:r>
        <w:rPr>
          <w:rFonts w:hint="eastAsia" w:asciiTheme="minorEastAsia" w:hAnsiTheme="minorEastAsia" w:eastAsiaTheme="minorEastAsia"/>
          <w:color w:val="000000"/>
          <w:szCs w:val="21"/>
          <w:lang w:eastAsia="zh-CN"/>
        </w:rPr>
        <w:t>法律</w:t>
      </w:r>
      <w:r>
        <w:rPr>
          <w:rFonts w:hint="eastAsia" w:asciiTheme="minorEastAsia" w:hAnsiTheme="minorEastAsia" w:eastAsiaTheme="minorEastAsia"/>
          <w:color w:val="000000"/>
          <w:szCs w:val="21"/>
        </w:rPr>
        <w:t>责任。</w:t>
      </w:r>
    </w:p>
    <w:p>
      <w:pPr>
        <w:adjustRightInd w:val="0"/>
        <w:snapToGrid w:val="0"/>
        <w:spacing w:line="360" w:lineRule="auto"/>
        <w:ind w:firstLine="482" w:firstLineChars="200"/>
        <w:rPr>
          <w:rFonts w:asciiTheme="minorEastAsia" w:hAnsiTheme="minorEastAsia" w:eastAsiaTheme="minorEastAsia"/>
          <w:b/>
          <w:sz w:val="24"/>
          <w:szCs w:val="24"/>
        </w:rPr>
      </w:pPr>
    </w:p>
    <w:p>
      <w:pPr>
        <w:pStyle w:val="5"/>
        <w:numPr>
          <w:ilvl w:val="0"/>
          <w:numId w:val="1"/>
        </w:numPr>
        <w:adjustRightInd w:val="0"/>
        <w:snapToGrid w:val="0"/>
        <w:spacing w:line="360" w:lineRule="auto"/>
        <w:ind w:firstLineChars="0"/>
        <w:rPr>
          <w:b/>
          <w:sz w:val="24"/>
          <w:szCs w:val="24"/>
        </w:rPr>
      </w:pPr>
      <w:r>
        <w:rPr>
          <w:rFonts w:hint="eastAsia"/>
          <w:b/>
          <w:sz w:val="24"/>
          <w:szCs w:val="24"/>
        </w:rPr>
        <w:t>获取补助的基本情况</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rPr>
      </w:pPr>
      <w:r>
        <w:rPr>
          <w:rFonts w:hint="eastAsia"/>
          <w:sz w:val="24"/>
          <w:szCs w:val="24"/>
        </w:rPr>
        <w:t>格尔软件股份有限公司（以下简称“公司”）及下属</w:t>
      </w:r>
      <w:r>
        <w:rPr>
          <w:rFonts w:hint="eastAsia"/>
          <w:sz w:val="24"/>
          <w:szCs w:val="24"/>
          <w:lang w:eastAsia="zh-CN"/>
        </w:rPr>
        <w:t>控股</w:t>
      </w:r>
      <w:r>
        <w:rPr>
          <w:rFonts w:hint="eastAsia"/>
          <w:sz w:val="24"/>
          <w:szCs w:val="24"/>
        </w:rPr>
        <w:t>子</w:t>
      </w:r>
      <w:r>
        <w:rPr>
          <w:rFonts w:hint="default" w:ascii="Times New Roman" w:hAnsi="Times New Roman" w:eastAsia="宋体" w:cs="Times New Roman"/>
          <w:sz w:val="24"/>
          <w:szCs w:val="24"/>
        </w:rPr>
        <w:t>公司自</w:t>
      </w:r>
      <w:r>
        <w:rPr>
          <w:rFonts w:hint="default" w:ascii="Times New Roman" w:hAnsi="Times New Roman" w:eastAsia="宋体" w:cs="Times New Roman"/>
          <w:sz w:val="24"/>
          <w:szCs w:val="24"/>
          <w:lang w:val="en-US" w:eastAsia="zh-CN"/>
        </w:rPr>
        <w:t>202</w:t>
      </w:r>
      <w:r>
        <w:rPr>
          <w:rFonts w:hint="eastAsia" w:cs="Times New Roman"/>
          <w:sz w:val="24"/>
          <w:szCs w:val="24"/>
          <w:lang w:val="en-US" w:eastAsia="zh-CN"/>
        </w:rPr>
        <w:t>2</w:t>
      </w:r>
      <w:r>
        <w:rPr>
          <w:rFonts w:hint="default" w:ascii="Times New Roman" w:hAnsi="Times New Roman" w:eastAsia="宋体" w:cs="Times New Roman"/>
          <w:sz w:val="24"/>
          <w:szCs w:val="24"/>
        </w:rPr>
        <w:t>年</w:t>
      </w:r>
      <w:r>
        <w:rPr>
          <w:rFonts w:hint="eastAsia" w:cs="Times New Roman"/>
          <w:sz w:val="24"/>
          <w:szCs w:val="24"/>
          <w:lang w:val="en-US" w:eastAsia="zh-CN"/>
        </w:rPr>
        <w:t>7</w:t>
      </w:r>
      <w:r>
        <w:rPr>
          <w:rFonts w:hint="default" w:ascii="Times New Roman" w:hAnsi="Times New Roman" w:eastAsia="宋体" w:cs="Times New Roman"/>
          <w:sz w:val="24"/>
          <w:szCs w:val="24"/>
        </w:rPr>
        <w:t>月1日至</w:t>
      </w:r>
      <w:r>
        <w:rPr>
          <w:rFonts w:hint="default" w:ascii="Times New Roman" w:hAnsi="Times New Roman" w:eastAsia="宋体" w:cs="Times New Roman"/>
          <w:sz w:val="24"/>
          <w:szCs w:val="24"/>
          <w:highlight w:val="none"/>
          <w:lang w:val="en-US" w:eastAsia="zh-CN"/>
        </w:rPr>
        <w:t>202</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lang w:val="en-US" w:eastAsia="zh-CN"/>
        </w:rPr>
        <w:t>年</w:t>
      </w:r>
      <w:r>
        <w:rPr>
          <w:rFonts w:hint="eastAsia" w:cs="Times New Roman"/>
          <w:sz w:val="24"/>
          <w:szCs w:val="24"/>
          <w:highlight w:val="none"/>
          <w:lang w:val="en-US" w:eastAsia="zh-CN"/>
        </w:rPr>
        <w:t>12</w:t>
      </w:r>
      <w:r>
        <w:rPr>
          <w:rFonts w:hint="default" w:ascii="Times New Roman" w:hAnsi="Times New Roman" w:eastAsia="宋体" w:cs="Times New Roman"/>
          <w:sz w:val="24"/>
          <w:szCs w:val="24"/>
          <w:highlight w:val="none"/>
        </w:rPr>
        <w:t>月</w:t>
      </w:r>
      <w:r>
        <w:rPr>
          <w:rFonts w:hint="eastAsia" w:cs="Times New Roman"/>
          <w:sz w:val="24"/>
          <w:szCs w:val="24"/>
          <w:highlight w:val="none"/>
          <w:lang w:val="en-US" w:eastAsia="zh-CN"/>
        </w:rPr>
        <w:t>31</w:t>
      </w:r>
      <w:r>
        <w:rPr>
          <w:rFonts w:hint="default" w:ascii="Times New Roman" w:hAnsi="Times New Roman" w:eastAsia="宋体" w:cs="Times New Roman"/>
          <w:sz w:val="24"/>
          <w:szCs w:val="24"/>
          <w:highlight w:val="none"/>
        </w:rPr>
        <w:t>日</w:t>
      </w:r>
      <w:r>
        <w:rPr>
          <w:rFonts w:hint="eastAsia"/>
          <w:sz w:val="24"/>
          <w:szCs w:val="24"/>
        </w:rPr>
        <w:t>，累计收到</w:t>
      </w:r>
      <w:r>
        <w:rPr>
          <w:rFonts w:hint="eastAsia"/>
          <w:sz w:val="24"/>
          <w:szCs w:val="24"/>
          <w:lang w:eastAsia="zh-CN"/>
        </w:rPr>
        <w:t>与收益相关的政府补助共计人民币</w:t>
      </w:r>
      <w:r>
        <w:rPr>
          <w:rFonts w:hint="default" w:ascii="Times New Roman" w:hAnsi="Times New Roman" w:eastAsia="宋体" w:cs="Times New Roman"/>
          <w:i w:val="0"/>
          <w:iCs w:val="0"/>
          <w:color w:val="000000"/>
          <w:kern w:val="0"/>
          <w:sz w:val="24"/>
          <w:szCs w:val="24"/>
          <w:u w:val="none"/>
          <w:lang w:val="en-US" w:eastAsia="zh-CN" w:bidi="ar"/>
        </w:rPr>
        <w:t>6</w:t>
      </w:r>
      <w:r>
        <w:rPr>
          <w:rFonts w:hint="eastAsia"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782</w:t>
      </w:r>
      <w:r>
        <w:rPr>
          <w:rFonts w:hint="eastAsia"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810.22</w:t>
      </w:r>
      <w:r>
        <w:rPr>
          <w:rFonts w:hint="eastAsia"/>
          <w:sz w:val="24"/>
          <w:szCs w:val="24"/>
          <w:lang w:val="en-US" w:eastAsia="zh-CN"/>
        </w:rPr>
        <w:t>元；</w:t>
      </w:r>
      <w:r>
        <w:rPr>
          <w:rFonts w:hint="eastAsia"/>
          <w:sz w:val="24"/>
          <w:szCs w:val="24"/>
          <w:lang w:eastAsia="zh-CN"/>
        </w:rPr>
        <w:t>与资产相关的政府补助共计人民币</w:t>
      </w:r>
      <w:r>
        <w:rPr>
          <w:rFonts w:hint="eastAsia"/>
          <w:sz w:val="24"/>
          <w:szCs w:val="24"/>
          <w:highlight w:val="none"/>
          <w:lang w:val="en-US" w:eastAsia="zh-CN"/>
        </w:rPr>
        <w:t>460,000.00</w:t>
      </w:r>
      <w:r>
        <w:rPr>
          <w:rFonts w:hint="eastAsia"/>
          <w:sz w:val="24"/>
          <w:szCs w:val="24"/>
          <w:lang w:val="en-US" w:eastAsia="zh-CN"/>
        </w:rPr>
        <w:t>元，</w:t>
      </w:r>
      <w:r>
        <w:rPr>
          <w:rFonts w:hint="eastAsia"/>
          <w:sz w:val="24"/>
          <w:szCs w:val="24"/>
          <w:highlight w:val="none"/>
        </w:rPr>
        <w:t>具</w:t>
      </w:r>
      <w:r>
        <w:rPr>
          <w:rFonts w:hint="eastAsia"/>
          <w:sz w:val="24"/>
          <w:szCs w:val="24"/>
        </w:rPr>
        <w:t>体情况如下：</w:t>
      </w:r>
    </w:p>
    <w:p>
      <w:pPr>
        <w:adjustRightInd w:val="0"/>
        <w:snapToGrid w:val="0"/>
        <w:spacing w:line="360" w:lineRule="auto"/>
        <w:ind w:firstLine="420"/>
        <w:rPr>
          <w:sz w:val="24"/>
          <w:szCs w:val="24"/>
          <w:highlight w:val="none"/>
        </w:rPr>
      </w:pPr>
      <w:r>
        <w:rPr>
          <w:rFonts w:hint="eastAsia"/>
          <w:b/>
          <w:bCs/>
          <w:sz w:val="24"/>
          <w:szCs w:val="24"/>
          <w:lang w:eastAsia="zh-CN"/>
        </w:rPr>
        <w:t>（一）</w:t>
      </w:r>
      <w:r>
        <w:rPr>
          <w:rFonts w:hint="eastAsia"/>
          <w:b/>
          <w:bCs/>
          <w:sz w:val="24"/>
          <w:szCs w:val="24"/>
          <w:highlight w:val="none"/>
          <w:lang w:eastAsia="zh-CN"/>
        </w:rPr>
        <w:t>收益相关的政府补助</w:t>
      </w:r>
    </w:p>
    <w:tbl>
      <w:tblPr>
        <w:tblStyle w:val="3"/>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1332"/>
        <w:gridCol w:w="1103"/>
        <w:gridCol w:w="1514"/>
        <w:gridCol w:w="1567"/>
        <w:gridCol w:w="2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序号</w:t>
            </w:r>
          </w:p>
        </w:tc>
        <w:tc>
          <w:tcPr>
            <w:tcW w:w="1332"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补助公司</w:t>
            </w:r>
          </w:p>
        </w:tc>
        <w:tc>
          <w:tcPr>
            <w:tcW w:w="1103"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补助项目</w:t>
            </w:r>
          </w:p>
        </w:tc>
        <w:tc>
          <w:tcPr>
            <w:tcW w:w="1514"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eastAsia" w:eastAsia="宋体"/>
                <w:b/>
                <w:sz w:val="24"/>
                <w:szCs w:val="24"/>
                <w:lang w:eastAsia="zh-CN"/>
              </w:rPr>
            </w:pPr>
            <w:r>
              <w:rPr>
                <w:rFonts w:hint="eastAsia"/>
                <w:b/>
                <w:sz w:val="24"/>
                <w:szCs w:val="24"/>
              </w:rPr>
              <w:t>金额</w:t>
            </w:r>
            <w:r>
              <w:rPr>
                <w:rFonts w:hint="eastAsia"/>
                <w:b/>
                <w:sz w:val="24"/>
                <w:szCs w:val="24"/>
                <w:lang w:eastAsia="zh-CN"/>
              </w:rPr>
              <w:t>（元）</w:t>
            </w:r>
          </w:p>
        </w:tc>
        <w:tc>
          <w:tcPr>
            <w:tcW w:w="1567"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取得时间</w:t>
            </w:r>
          </w:p>
        </w:tc>
        <w:tc>
          <w:tcPr>
            <w:tcW w:w="2323"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取得依据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1</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格尔软件股份有限公司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稳岗补贴</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1,804.37</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2022年7月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《上海市人力资源和社会保障局上海市教育委员会上海市财政局关于进一步做好本市稳就业工作有关事项的通知》（沪人社规〔2020〕15号）文件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2</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格尔软件股份有限公司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项目拨款</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2,500,000.00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2022年11月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静安区科学技术委员会关于印发《〈静安区关于促进科技创新与发展的实施意见〉配套政策细则》的通知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3</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格尔软件股份有限公司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社会保险补贴</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51,600.00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2022年11月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《关于用人单位招用就业困难人员和企业招用高校毕业生社会保险补贴政策问题的通知》（市人社函〔2020〕592号）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4</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格尔软件股份有限公司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社会保金</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98,659.89</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2022年11月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《关于做好失业保险援企纾困保障民生有关工作的通知》（市人社发〔2022〕10号）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5</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格尔软件股份有限公司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高校毕业生一次性就业补贴</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14,000.00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2022年12月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《关于用人单位招用就业困难人员和企业招用高校毕业生社会保险补贴政策问题的通知》（市人社函〔2020〕592号）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6</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上海格尔安全科技有限公司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崇明智慧岛园区财政扶持款</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415,000.00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2022年7月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与智慧岛签订的协议《关于加快推进智慧岛数据产业园发展的若干意见》</w:t>
            </w:r>
            <w:r>
              <w:rPr>
                <w:rFonts w:hint="eastAsia"/>
                <w:sz w:val="24"/>
                <w:szCs w:val="24"/>
                <w:lang w:val="en-US" w:eastAsia="zh-CN"/>
              </w:rPr>
              <w:br w:type="textWrapping"/>
            </w:r>
            <w:r>
              <w:rPr>
                <w:rFonts w:hint="eastAsia"/>
                <w:sz w:val="24"/>
                <w:szCs w:val="24"/>
                <w:lang w:val="en-US" w:eastAsia="zh-CN"/>
              </w:rPr>
              <w:t>崇府发〔2012〕169号名称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7</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上海格尔安全科技有限公司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崇明智慧岛园区财政扶持款</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169,000.00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2022年8月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与智慧岛签订的协议《关于加快推进智慧岛数据产业园发展的若干意见》</w:t>
            </w:r>
            <w:r>
              <w:rPr>
                <w:rFonts w:hint="eastAsia"/>
                <w:sz w:val="24"/>
                <w:szCs w:val="24"/>
                <w:lang w:val="en-US" w:eastAsia="zh-CN"/>
              </w:rPr>
              <w:br w:type="textWrapping"/>
            </w:r>
            <w:r>
              <w:rPr>
                <w:rFonts w:hint="eastAsia"/>
                <w:sz w:val="24"/>
                <w:szCs w:val="24"/>
                <w:lang w:val="en-US" w:eastAsia="zh-CN"/>
              </w:rPr>
              <w:t>崇府发〔2012〕169号名称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8</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上海格尔安全科技有限公司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张江高质量发展项目</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600,000.00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2022年10月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《上海市科技计划项目管理办法(试行)》、《上海市科技计划项目综合绩效评价工作规范(试行)》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eastAsia" w:ascii="Times New Roman" w:hAnsi="Times New Roman" w:eastAsia="宋体" w:cs="Times New Roman"/>
                <w:kern w:val="2"/>
                <w:sz w:val="24"/>
                <w:szCs w:val="24"/>
                <w:lang w:val="en-US" w:eastAsia="zh-CN" w:bidi="ar-SA"/>
              </w:rPr>
            </w:pPr>
            <w:r>
              <w:rPr>
                <w:rFonts w:hint="eastAsia"/>
                <w:sz w:val="24"/>
                <w:szCs w:val="24"/>
                <w:lang w:val="en-US" w:eastAsia="zh-CN"/>
              </w:rPr>
              <w:t>9</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上海格尔安全科技有限公司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扩岗补助</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1,500.00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2022年10月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上海市人力资源和社会保障局上海市教育委员会上海市财政局关于落实一次性扩岗补助政策有关工作的通知沪人社规[2022]33号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10</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上海格尔安全科技有限公司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扩岗补助</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6,000.00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2022年12月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上海市人民政府关于印发«上海市加快经济恢复和重振行动方案»的通知沪府规[2022]5号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11</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上海格尔安全科技有限公司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2022年第二批张江专项发展资金（区级配套）</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600,000.00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2022年12月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及《关于下达张江国家自主创新示范区专项发展资金2022年第二批重点项目资助经费的通知》（沪科创办〔2022〕54号）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12</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上海格尔安全科技有限公司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2022年第二批张江国家自主创新示范区专项发展资金</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600,000.00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2022年12月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及《关于下达张江国家自主创新示范区专项发展资金2022年第二批重点项目资助经费的通知》（沪科创办〔2022〕54号）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13</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上海格尔安全科技有限公司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科技创新资金科技小巨人</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600,000.00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2022年12月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《关于开展2020年度上海市科技小巨人（含培育）企业综合绩效评价工作的通知》（沪科〔2020〕1号）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14</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郑州信领软件有限公司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失业补贴</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3,675.29</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2022年7月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《关于做好失业保险稳岗位提技能防失业工作的通知》(豫人社规〔2022〕5号)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ascii="Times New Roman" w:hAnsi="Times New Roman" w:eastAsia="宋体" w:cs="Times New Roman"/>
                <w:kern w:val="2"/>
                <w:sz w:val="24"/>
                <w:szCs w:val="24"/>
                <w:lang w:val="en-US" w:eastAsia="zh-CN" w:bidi="ar-SA"/>
              </w:rPr>
            </w:pPr>
            <w:r>
              <w:rPr>
                <w:rFonts w:hint="eastAsia" w:cs="Times New Roman"/>
                <w:kern w:val="2"/>
                <w:sz w:val="24"/>
                <w:szCs w:val="24"/>
                <w:lang w:val="en-US" w:eastAsia="zh-CN" w:bidi="ar-SA"/>
              </w:rPr>
              <w:t>15</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bookmarkStart w:id="0" w:name="OLE_LINK1"/>
            <w:r>
              <w:rPr>
                <w:rFonts w:hint="eastAsia"/>
                <w:sz w:val="24"/>
                <w:szCs w:val="24"/>
                <w:lang w:val="en-US" w:eastAsia="zh-CN"/>
              </w:rPr>
              <w:t>北京格尔国信科技有限公司</w:t>
            </w:r>
            <w:bookmarkEnd w:id="0"/>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增值税退税</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55,168.14</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2022年10月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《关于鼓励软件产业和集成电路产业发展有关税收政策问题的通知》(财税[2000]25号)、《关于印发进一步鼓励软件产业和集成电路产业发展若干政策的通知》(国发[2011]4号)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16</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北京格尔国信科技有限公司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增值税退税</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3,185.84</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2022年12月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《关于鼓励软件产业和集成电路产业发展有关税收政策问题的通知》(财税[2000]25号)、《关于印发进一步鼓励软件产业和集成电路产业发展若干政策的通知》(国发[2011]4号)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17</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北京格尔国信科技有限公司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增值税退税</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 xml:space="preserve">44,867.25 </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2022年12月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《关于鼓励软件产业和集成电路产业发展有关税收政策18问题的通知》(财税[2000]25号)、《关于印发进一步鼓励软件产业和集成电路产业发展若干政策的通知》(国发[2011]4号)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cs="Times New Roman"/>
                <w:kern w:val="2"/>
                <w:sz w:val="24"/>
                <w:szCs w:val="24"/>
                <w:lang w:val="en-US" w:eastAsia="zh-CN" w:bidi="ar-SA"/>
              </w:rPr>
              <w:t>18</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北京格尔国信科技有限公司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增值税退税</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 xml:space="preserve">405,433.48 </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2022年12月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《个人所得税扣缴申报管理办法（试行）》和《关于进一步加强代扣代收代征税款手续费管理通知》(财行[2005]365号)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highlight w:val="none"/>
                <w:lang w:val="en-US" w:eastAsia="zh-CN"/>
              </w:rPr>
            </w:pPr>
            <w:r>
              <w:rPr>
                <w:rFonts w:hint="eastAsia"/>
                <w:sz w:val="24"/>
                <w:szCs w:val="24"/>
                <w:highlight w:val="none"/>
                <w:lang w:val="en-US" w:eastAsia="zh-CN"/>
              </w:rPr>
              <w:t>19</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北京格尔国信科技有限公司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增值税退税</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 xml:space="preserve">612,915.96 </w:t>
            </w:r>
          </w:p>
        </w:tc>
        <w:tc>
          <w:tcPr>
            <w:tcW w:w="1567" w:type="dxa"/>
            <w:vAlign w:val="center"/>
          </w:tcPr>
          <w:p>
            <w:pPr>
              <w:keepNext w:val="0"/>
              <w:keepLines w:val="0"/>
              <w:suppressLineNumbers w:val="0"/>
              <w:adjustRightInd w:val="0"/>
              <w:snapToGrid w:val="0"/>
              <w:spacing w:before="0" w:beforeAutospacing="0" w:after="0" w:afterAutospacing="0"/>
              <w:ind w:left="0" w:right="0"/>
              <w:jc w:val="both"/>
              <w:rPr>
                <w:rFonts w:hint="eastAsia"/>
                <w:sz w:val="24"/>
                <w:szCs w:val="24"/>
                <w:lang w:val="en-US" w:eastAsia="zh-CN"/>
              </w:rPr>
            </w:pPr>
            <w:r>
              <w:rPr>
                <w:rFonts w:hint="eastAsia"/>
                <w:sz w:val="24"/>
                <w:szCs w:val="24"/>
                <w:lang w:val="en-US" w:eastAsia="zh-CN"/>
              </w:rPr>
              <w:t>2022年12月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《关于鼓励软件产业和集成电路产业发展有关税收政策问题的通知》(财税[2000]25号)、《关于印发进一步鼓励软件产业和集成电路产业发展若干政策的通知》(国发[2011]4号)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89" w:type="dxa"/>
            <w:gridSpan w:val="2"/>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合计</w:t>
            </w:r>
          </w:p>
        </w:tc>
        <w:tc>
          <w:tcPr>
            <w:tcW w:w="1103"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p>
        </w:tc>
        <w:tc>
          <w:tcPr>
            <w:tcW w:w="1514" w:type="dxa"/>
            <w:shd w:val="clear" w:color="auto" w:fill="D8D8D8" w:themeFill="background1" w:themeFillShade="D9"/>
            <w:vAlign w:val="center"/>
          </w:tcPr>
          <w:p>
            <w:pPr>
              <w:keepNext w:val="0"/>
              <w:keepLines w:val="0"/>
              <w:widowControl/>
              <w:suppressLineNumbers w:val="0"/>
              <w:spacing w:before="0" w:beforeAutospacing="0" w:after="0" w:afterAutospacing="0"/>
              <w:ind w:left="0" w:right="0"/>
              <w:jc w:val="right"/>
              <w:textAlignment w:val="center"/>
              <w:rPr>
                <w:rFonts w:hint="default" w:ascii="宋体" w:hAnsi="宋体" w:eastAsia="宋体" w:cs="宋体"/>
                <w:i w:val="0"/>
                <w:iCs w:val="0"/>
                <w:color w:val="000000"/>
                <w:kern w:val="2"/>
                <w:sz w:val="22"/>
                <w:szCs w:val="22"/>
                <w:u w:val="none"/>
                <w:lang w:val="en-US" w:eastAsia="zh-CN" w:bidi="ar-SA"/>
              </w:rPr>
            </w:pPr>
            <w:r>
              <w:rPr>
                <w:rFonts w:hint="default" w:ascii="Times New Roman" w:hAnsi="Times New Roman" w:eastAsia="宋体" w:cs="Times New Roman"/>
                <w:i w:val="0"/>
                <w:iCs w:val="0"/>
                <w:color w:val="000000"/>
                <w:kern w:val="0"/>
                <w:sz w:val="24"/>
                <w:szCs w:val="24"/>
                <w:u w:val="none"/>
                <w:lang w:val="en-US" w:eastAsia="zh-CN" w:bidi="ar"/>
              </w:rPr>
              <w:t>6</w:t>
            </w:r>
            <w:r>
              <w:rPr>
                <w:rFonts w:hint="eastAsia"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782</w:t>
            </w:r>
            <w:r>
              <w:rPr>
                <w:rFonts w:hint="eastAsia" w:ascii="Times New Roman" w:hAnsi="Times New Roman" w:cs="Times New Roman"/>
                <w:i w:val="0"/>
                <w:iCs w:val="0"/>
                <w:color w:val="000000"/>
                <w:kern w:val="0"/>
                <w:sz w:val="24"/>
                <w:szCs w:val="24"/>
                <w:u w:val="none"/>
                <w:lang w:val="en-US" w:eastAsia="zh-CN" w:bidi="ar"/>
              </w:rPr>
              <w:t>,</w:t>
            </w:r>
            <w:r>
              <w:rPr>
                <w:rFonts w:hint="default" w:ascii="Times New Roman" w:hAnsi="Times New Roman" w:eastAsia="宋体" w:cs="Times New Roman"/>
                <w:i w:val="0"/>
                <w:iCs w:val="0"/>
                <w:color w:val="000000"/>
                <w:kern w:val="0"/>
                <w:sz w:val="24"/>
                <w:szCs w:val="24"/>
                <w:u w:val="none"/>
                <w:lang w:val="en-US" w:eastAsia="zh-CN" w:bidi="ar"/>
              </w:rPr>
              <w:t>810.22</w:t>
            </w:r>
          </w:p>
        </w:tc>
        <w:tc>
          <w:tcPr>
            <w:tcW w:w="1567"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rPr>
            </w:pPr>
          </w:p>
        </w:tc>
        <w:tc>
          <w:tcPr>
            <w:tcW w:w="2323"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rPr>
            </w:pPr>
          </w:p>
        </w:tc>
      </w:tr>
    </w:tbl>
    <w:p>
      <w:pPr>
        <w:adjustRightInd w:val="0"/>
        <w:snapToGrid w:val="0"/>
        <w:spacing w:line="360" w:lineRule="auto"/>
        <w:ind w:firstLine="420"/>
        <w:rPr>
          <w:sz w:val="24"/>
          <w:szCs w:val="24"/>
        </w:rPr>
      </w:pPr>
    </w:p>
    <w:p>
      <w:pPr>
        <w:adjustRightInd w:val="0"/>
        <w:snapToGrid w:val="0"/>
        <w:spacing w:line="360" w:lineRule="auto"/>
        <w:ind w:firstLine="420"/>
        <w:rPr>
          <w:sz w:val="24"/>
          <w:szCs w:val="24"/>
          <w:highlight w:val="none"/>
        </w:rPr>
      </w:pPr>
      <w:r>
        <w:rPr>
          <w:rFonts w:hint="eastAsia"/>
          <w:b/>
          <w:bCs/>
          <w:sz w:val="24"/>
          <w:szCs w:val="24"/>
          <w:lang w:eastAsia="zh-CN"/>
        </w:rPr>
        <w:t>（一）</w:t>
      </w:r>
      <w:r>
        <w:rPr>
          <w:rFonts w:hint="eastAsia"/>
          <w:b/>
          <w:bCs/>
          <w:sz w:val="24"/>
          <w:szCs w:val="24"/>
          <w:highlight w:val="none"/>
          <w:lang w:eastAsia="zh-CN"/>
        </w:rPr>
        <w:t>资产相关的政府补助</w:t>
      </w:r>
    </w:p>
    <w:tbl>
      <w:tblPr>
        <w:tblStyle w:val="3"/>
        <w:tblW w:w="82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1332"/>
        <w:gridCol w:w="1103"/>
        <w:gridCol w:w="1514"/>
        <w:gridCol w:w="1567"/>
        <w:gridCol w:w="23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7"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序号</w:t>
            </w:r>
          </w:p>
        </w:tc>
        <w:tc>
          <w:tcPr>
            <w:tcW w:w="1332"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补助公司</w:t>
            </w:r>
          </w:p>
        </w:tc>
        <w:tc>
          <w:tcPr>
            <w:tcW w:w="1103"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补助项目</w:t>
            </w:r>
          </w:p>
        </w:tc>
        <w:tc>
          <w:tcPr>
            <w:tcW w:w="1514"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eastAsia" w:eastAsia="宋体"/>
                <w:b/>
                <w:sz w:val="24"/>
                <w:szCs w:val="24"/>
                <w:lang w:eastAsia="zh-CN"/>
              </w:rPr>
            </w:pPr>
            <w:r>
              <w:rPr>
                <w:rFonts w:hint="eastAsia"/>
                <w:b/>
                <w:sz w:val="24"/>
                <w:szCs w:val="24"/>
              </w:rPr>
              <w:t>金额</w:t>
            </w:r>
            <w:r>
              <w:rPr>
                <w:rFonts w:hint="eastAsia"/>
                <w:b/>
                <w:sz w:val="24"/>
                <w:szCs w:val="24"/>
                <w:lang w:eastAsia="zh-CN"/>
              </w:rPr>
              <w:t>（元）</w:t>
            </w:r>
          </w:p>
        </w:tc>
        <w:tc>
          <w:tcPr>
            <w:tcW w:w="1567"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取得时间</w:t>
            </w:r>
          </w:p>
        </w:tc>
        <w:tc>
          <w:tcPr>
            <w:tcW w:w="2323" w:type="dxa"/>
            <w:shd w:val="clear" w:color="auto" w:fill="D8D8D8" w:themeFill="background1" w:themeFillShade="D9"/>
            <w:vAlign w:val="center"/>
          </w:tcPr>
          <w:p>
            <w:pPr>
              <w:keepNext w:val="0"/>
              <w:keepLines w:val="0"/>
              <w:suppressLineNumbers w:val="0"/>
              <w:adjustRightInd w:val="0"/>
              <w:snapToGrid w:val="0"/>
              <w:spacing w:before="0" w:beforeAutospacing="0" w:after="0" w:afterAutospacing="0"/>
              <w:ind w:left="0" w:right="0"/>
              <w:jc w:val="center"/>
              <w:rPr>
                <w:rFonts w:hint="default"/>
                <w:b/>
                <w:sz w:val="24"/>
                <w:szCs w:val="24"/>
              </w:rPr>
            </w:pPr>
            <w:r>
              <w:rPr>
                <w:rFonts w:hint="eastAsia"/>
                <w:b/>
                <w:sz w:val="24"/>
                <w:szCs w:val="24"/>
              </w:rPr>
              <w:t>取得依据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1</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上海格尔安全科技有限公司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国家保密局国产专用网关项目</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60,000.00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2022年9月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国家保密局保密科研项目合同书（项目编号：BMK2018BT03-8)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vAlign w:val="center"/>
          </w:tcPr>
          <w:p>
            <w:pPr>
              <w:keepNext w:val="0"/>
              <w:keepLines w:val="0"/>
              <w:suppressLineNumbers w:val="0"/>
              <w:adjustRightInd w:val="0"/>
              <w:snapToGrid w:val="0"/>
              <w:spacing w:before="0" w:beforeAutospacing="0" w:after="0" w:afterAutospacing="0"/>
              <w:ind w:left="0" w:right="0"/>
              <w:jc w:val="center"/>
              <w:rPr>
                <w:rFonts w:hint="default"/>
                <w:sz w:val="24"/>
                <w:szCs w:val="24"/>
                <w:lang w:val="en-US" w:eastAsia="zh-CN"/>
              </w:rPr>
            </w:pPr>
            <w:r>
              <w:rPr>
                <w:rFonts w:hint="eastAsia"/>
                <w:sz w:val="24"/>
                <w:szCs w:val="24"/>
                <w:lang w:val="en-US" w:eastAsia="zh-CN"/>
              </w:rPr>
              <w:t>2</w:t>
            </w:r>
          </w:p>
        </w:tc>
        <w:tc>
          <w:tcPr>
            <w:tcW w:w="1332"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上海格尔安信科技有限公司</w:t>
            </w:r>
          </w:p>
        </w:tc>
        <w:tc>
          <w:tcPr>
            <w:tcW w:w="110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项目拨款</w:t>
            </w:r>
          </w:p>
        </w:tc>
        <w:tc>
          <w:tcPr>
            <w:tcW w:w="1514"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400,000.00</w:t>
            </w:r>
          </w:p>
        </w:tc>
        <w:tc>
          <w:tcPr>
            <w:tcW w:w="1567"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default"/>
                <w:sz w:val="24"/>
                <w:szCs w:val="24"/>
                <w:lang w:val="en-US" w:eastAsia="zh-CN"/>
              </w:rPr>
              <w:t>2022</w:t>
            </w:r>
            <w:r>
              <w:rPr>
                <w:rFonts w:hint="eastAsia"/>
                <w:sz w:val="24"/>
                <w:szCs w:val="24"/>
                <w:lang w:val="en-US" w:eastAsia="zh-CN"/>
              </w:rPr>
              <w:t>年</w:t>
            </w:r>
            <w:r>
              <w:rPr>
                <w:rFonts w:hint="default"/>
                <w:sz w:val="24"/>
                <w:szCs w:val="24"/>
                <w:lang w:val="en-US" w:eastAsia="zh-CN"/>
              </w:rPr>
              <w:t>12</w:t>
            </w:r>
            <w:r>
              <w:rPr>
                <w:rFonts w:hint="eastAsia"/>
                <w:sz w:val="24"/>
                <w:szCs w:val="24"/>
                <w:lang w:val="en-US" w:eastAsia="zh-CN"/>
              </w:rPr>
              <w:t>月</w:t>
            </w:r>
          </w:p>
        </w:tc>
        <w:tc>
          <w:tcPr>
            <w:tcW w:w="2323" w:type="dxa"/>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lang w:val="en-US" w:eastAsia="zh-CN"/>
              </w:rPr>
            </w:pPr>
            <w:r>
              <w:rPr>
                <w:rFonts w:hint="eastAsia"/>
                <w:sz w:val="24"/>
                <w:szCs w:val="24"/>
                <w:lang w:val="en-US" w:eastAsia="zh-CN"/>
              </w:rPr>
              <w:t>《松江区产业创新集群试点认定管理办法》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0" w:hRule="atLeast"/>
          <w:jc w:val="center"/>
        </w:trPr>
        <w:tc>
          <w:tcPr>
            <w:tcW w:w="1789" w:type="dxa"/>
            <w:gridSpan w:val="2"/>
            <w:shd w:val="clear" w:color="auto" w:fill="D7D7D7" w:themeFill="background1" w:themeFillShade="D8"/>
            <w:vAlign w:val="center"/>
          </w:tcPr>
          <w:p>
            <w:pPr>
              <w:keepNext w:val="0"/>
              <w:keepLines w:val="0"/>
              <w:suppressLineNumbers w:val="0"/>
              <w:adjustRightInd w:val="0"/>
              <w:snapToGrid w:val="0"/>
              <w:spacing w:before="0" w:beforeAutospacing="0" w:after="0" w:afterAutospacing="0"/>
              <w:ind w:left="0" w:right="0"/>
              <w:jc w:val="center"/>
              <w:rPr>
                <w:rFonts w:hint="eastAsia" w:eastAsia="宋体"/>
                <w:sz w:val="24"/>
                <w:szCs w:val="24"/>
                <w:highlight w:val="none"/>
                <w:lang w:eastAsia="zh-CN"/>
              </w:rPr>
            </w:pPr>
            <w:r>
              <w:rPr>
                <w:rFonts w:hint="eastAsia"/>
                <w:b/>
                <w:bCs/>
                <w:sz w:val="24"/>
                <w:szCs w:val="24"/>
                <w:highlight w:val="none"/>
                <w:lang w:eastAsia="zh-CN"/>
              </w:rPr>
              <w:t>合计</w:t>
            </w:r>
          </w:p>
        </w:tc>
        <w:tc>
          <w:tcPr>
            <w:tcW w:w="1103" w:type="dxa"/>
            <w:shd w:val="clear" w:color="auto" w:fill="D7D7D7" w:themeFill="background1" w:themeFillShade="D8"/>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c>
          <w:tcPr>
            <w:tcW w:w="1514" w:type="dxa"/>
            <w:shd w:val="clear" w:color="auto" w:fill="D7D7D7" w:themeFill="background1" w:themeFillShade="D8"/>
            <w:vAlign w:val="center"/>
          </w:tcPr>
          <w:p>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0"/>
                <w:szCs w:val="20"/>
                <w:highlight w:val="none"/>
                <w:u w:val="none"/>
                <w:lang w:val="en-US" w:eastAsia="zh-CN" w:bidi="ar"/>
              </w:rPr>
            </w:pPr>
            <w:r>
              <w:rPr>
                <w:rFonts w:hint="eastAsia"/>
                <w:sz w:val="24"/>
                <w:szCs w:val="24"/>
                <w:highlight w:val="none"/>
                <w:lang w:val="en-US" w:eastAsia="zh-CN"/>
              </w:rPr>
              <w:t>460,000.00</w:t>
            </w:r>
          </w:p>
        </w:tc>
        <w:tc>
          <w:tcPr>
            <w:tcW w:w="1567" w:type="dxa"/>
            <w:shd w:val="clear" w:color="auto" w:fill="D7D7D7" w:themeFill="background1" w:themeFillShade="D8"/>
            <w:vAlign w:val="center"/>
          </w:tcPr>
          <w:p>
            <w:pPr>
              <w:keepNext w:val="0"/>
              <w:keepLines w:val="0"/>
              <w:suppressLineNumbers w:val="0"/>
              <w:adjustRightInd w:val="0"/>
              <w:snapToGrid w:val="0"/>
              <w:spacing w:before="0" w:beforeAutospacing="0" w:after="0" w:afterAutospacing="0"/>
              <w:ind w:left="0" w:right="0"/>
              <w:jc w:val="center"/>
              <w:rPr>
                <w:rFonts w:hint="eastAsia"/>
                <w:sz w:val="24"/>
                <w:szCs w:val="24"/>
                <w:highlight w:val="none"/>
                <w:lang w:val="en-US" w:eastAsia="zh-CN"/>
              </w:rPr>
            </w:pPr>
          </w:p>
        </w:tc>
        <w:tc>
          <w:tcPr>
            <w:tcW w:w="2323" w:type="dxa"/>
            <w:shd w:val="clear" w:color="auto" w:fill="D7D7D7" w:themeFill="background1" w:themeFillShade="D8"/>
            <w:vAlign w:val="center"/>
          </w:tcPr>
          <w:p>
            <w:pPr>
              <w:keepNext w:val="0"/>
              <w:keepLines w:val="0"/>
              <w:widowControl/>
              <w:suppressLineNumbers w:val="0"/>
              <w:spacing w:before="0" w:beforeAutospacing="0" w:after="0" w:afterAutospacing="0"/>
              <w:ind w:left="0" w:right="0"/>
              <w:jc w:val="left"/>
              <w:textAlignment w:val="center"/>
              <w:rPr>
                <w:rFonts w:hint="eastAsia" w:ascii="宋体" w:hAnsi="宋体" w:eastAsia="宋体" w:cs="宋体"/>
                <w:i w:val="0"/>
                <w:iCs w:val="0"/>
                <w:color w:val="000000"/>
                <w:kern w:val="0"/>
                <w:sz w:val="20"/>
                <w:szCs w:val="20"/>
                <w:highlight w:val="none"/>
                <w:u w:val="none"/>
                <w:lang w:val="en-US" w:eastAsia="zh-CN" w:bidi="ar"/>
              </w:rPr>
            </w:pPr>
          </w:p>
        </w:tc>
      </w:tr>
    </w:tbl>
    <w:p>
      <w:pPr>
        <w:adjustRightInd w:val="0"/>
        <w:snapToGrid w:val="0"/>
        <w:spacing w:line="360" w:lineRule="auto"/>
        <w:ind w:firstLine="420"/>
        <w:rPr>
          <w:sz w:val="24"/>
          <w:szCs w:val="24"/>
        </w:rPr>
      </w:pPr>
    </w:p>
    <w:p>
      <w:pPr>
        <w:pStyle w:val="5"/>
        <w:numPr>
          <w:ilvl w:val="0"/>
          <w:numId w:val="1"/>
        </w:numPr>
        <w:adjustRightInd w:val="0"/>
        <w:snapToGrid w:val="0"/>
        <w:spacing w:line="360" w:lineRule="auto"/>
        <w:ind w:firstLineChars="0"/>
        <w:rPr>
          <w:b/>
          <w:sz w:val="24"/>
          <w:szCs w:val="24"/>
        </w:rPr>
      </w:pPr>
      <w:r>
        <w:rPr>
          <w:rFonts w:hint="eastAsia"/>
          <w:b/>
          <w:sz w:val="24"/>
          <w:szCs w:val="24"/>
        </w:rPr>
        <w:t>政府补助对上市公司的影响</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sz w:val="24"/>
          <w:szCs w:val="24"/>
        </w:rPr>
      </w:pPr>
      <w:r>
        <w:rPr>
          <w:rFonts w:hint="eastAsia"/>
          <w:sz w:val="24"/>
          <w:szCs w:val="24"/>
        </w:rPr>
        <w:t>根据《企业会计准则第1</w:t>
      </w:r>
      <w:r>
        <w:rPr>
          <w:sz w:val="24"/>
          <w:szCs w:val="24"/>
        </w:rPr>
        <w:t>6</w:t>
      </w:r>
      <w:r>
        <w:rPr>
          <w:rFonts w:hint="eastAsia"/>
          <w:sz w:val="24"/>
          <w:szCs w:val="24"/>
        </w:rPr>
        <w:t>号—政府补助》的相关规定，将上述与收益相关的政府补助共计人民币6,782,810.22元</w:t>
      </w:r>
      <w:r>
        <w:rPr>
          <w:rFonts w:hint="eastAsia"/>
          <w:sz w:val="24"/>
          <w:szCs w:val="24"/>
          <w:lang w:eastAsia="zh-CN"/>
        </w:rPr>
        <w:t>，</w:t>
      </w:r>
      <w:r>
        <w:rPr>
          <w:rFonts w:hint="eastAsia"/>
          <w:sz w:val="24"/>
          <w:szCs w:val="24"/>
        </w:rPr>
        <w:t>计入</w:t>
      </w:r>
      <w:r>
        <w:rPr>
          <w:rFonts w:hint="eastAsia"/>
          <w:sz w:val="24"/>
          <w:szCs w:val="24"/>
          <w:lang w:val="en-US" w:eastAsia="zh-CN"/>
        </w:rPr>
        <w:t>营业外收入及其他收益；</w:t>
      </w:r>
      <w:r>
        <w:rPr>
          <w:rFonts w:hint="eastAsia"/>
          <w:sz w:val="24"/>
          <w:szCs w:val="24"/>
          <w:lang w:eastAsia="zh-CN"/>
        </w:rPr>
        <w:t>与资产相关的政府补助共计人民币</w:t>
      </w:r>
      <w:r>
        <w:rPr>
          <w:rFonts w:hint="eastAsia"/>
          <w:sz w:val="24"/>
          <w:szCs w:val="24"/>
          <w:highlight w:val="none"/>
          <w:lang w:val="en-US" w:eastAsia="zh-CN"/>
        </w:rPr>
        <w:t>460,000.00</w:t>
      </w:r>
      <w:r>
        <w:rPr>
          <w:rFonts w:hint="eastAsia"/>
          <w:sz w:val="24"/>
          <w:szCs w:val="24"/>
          <w:lang w:val="en-US" w:eastAsia="zh-CN"/>
        </w:rPr>
        <w:t>元，计入递延收益</w:t>
      </w:r>
      <w:r>
        <w:rPr>
          <w:rFonts w:hint="eastAsia"/>
          <w:sz w:val="24"/>
          <w:szCs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z w:val="24"/>
          <w:szCs w:val="24"/>
        </w:rPr>
      </w:pPr>
      <w:r>
        <w:rPr>
          <w:rFonts w:hint="eastAsia"/>
          <w:sz w:val="24"/>
          <w:szCs w:val="24"/>
          <w:lang w:val="en-US" w:eastAsia="zh-CN"/>
        </w:rPr>
        <w:t>上述政府补助未经审计，</w:t>
      </w:r>
      <w:r>
        <w:rPr>
          <w:rFonts w:hint="eastAsia"/>
          <w:sz w:val="24"/>
          <w:szCs w:val="24"/>
        </w:rPr>
        <w:t>具体会计处理以及对公司</w:t>
      </w:r>
      <w:r>
        <w:rPr>
          <w:rFonts w:hint="eastAsia"/>
          <w:sz w:val="24"/>
          <w:szCs w:val="24"/>
          <w:lang w:val="en-US" w:eastAsia="zh-CN"/>
        </w:rPr>
        <w:t>2022</w:t>
      </w:r>
      <w:r>
        <w:rPr>
          <w:rFonts w:hint="eastAsia"/>
          <w:sz w:val="24"/>
          <w:szCs w:val="24"/>
        </w:rPr>
        <w:t>年度损益的影响需以年度审计报告为准，敬请广大投资者注意风险，审慎投资。</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sz w:val="24"/>
          <w:szCs w:val="24"/>
        </w:rPr>
      </w:pP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sz w:val="24"/>
          <w:szCs w:val="24"/>
          <w:lang w:val="en-US" w:eastAsia="zh-CN"/>
        </w:rPr>
      </w:pPr>
      <w:r>
        <w:rPr>
          <w:rFonts w:hint="eastAsia"/>
          <w:sz w:val="24"/>
          <w:szCs w:val="24"/>
        </w:rPr>
        <w:t>特此公告</w:t>
      </w:r>
      <w:r>
        <w:rPr>
          <w:rFonts w:hint="eastAsia"/>
          <w:sz w:val="24"/>
          <w:szCs w:val="24"/>
          <w:lang w:eastAsia="zh-CN"/>
        </w:rPr>
        <w:t>。</w:t>
      </w:r>
      <w:bookmarkStart w:id="1" w:name="_GoBack"/>
      <w:bookmarkEnd w:id="1"/>
    </w:p>
    <w:p>
      <w:pPr>
        <w:adjustRightInd w:val="0"/>
        <w:snapToGrid w:val="0"/>
        <w:spacing w:line="360" w:lineRule="auto"/>
        <w:ind w:firstLine="480" w:firstLineChars="200"/>
        <w:jc w:val="right"/>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rPr>
        <w:t>格尔软件股份有限公司</w:t>
      </w:r>
      <w:r>
        <w:rPr>
          <w:rFonts w:hint="eastAsia" w:asciiTheme="minorEastAsia" w:hAnsiTheme="minorEastAsia" w:eastAsiaTheme="minorEastAsia"/>
          <w:sz w:val="24"/>
          <w:szCs w:val="24"/>
          <w:lang w:eastAsia="zh-CN"/>
        </w:rPr>
        <w:t>董事会</w:t>
      </w:r>
    </w:p>
    <w:p>
      <w:pPr>
        <w:wordWrap w:val="0"/>
        <w:adjustRightInd w:val="0"/>
        <w:snapToGrid w:val="0"/>
        <w:spacing w:line="360" w:lineRule="auto"/>
        <w:ind w:firstLine="480" w:firstLineChars="200"/>
        <w:jc w:val="right"/>
        <w:rPr>
          <w:highlight w:val="none"/>
        </w:rPr>
      </w:pPr>
      <w:r>
        <w:rPr>
          <w:rFonts w:hint="eastAsia"/>
          <w:sz w:val="24"/>
          <w:szCs w:val="24"/>
          <w:highlight w:val="none"/>
          <w:lang w:val="en-US" w:eastAsia="zh-CN"/>
        </w:rPr>
        <w:t>2023</w:t>
      </w:r>
      <w:r>
        <w:rPr>
          <w:rFonts w:hint="eastAsia"/>
          <w:sz w:val="24"/>
          <w:szCs w:val="24"/>
          <w:highlight w:val="none"/>
        </w:rPr>
        <w:t>年</w:t>
      </w:r>
      <w:r>
        <w:rPr>
          <w:rFonts w:hint="eastAsia"/>
          <w:sz w:val="24"/>
          <w:szCs w:val="24"/>
          <w:highlight w:val="none"/>
          <w:lang w:val="en-US" w:eastAsia="zh-CN"/>
        </w:rPr>
        <w:t>1</w:t>
      </w:r>
      <w:r>
        <w:rPr>
          <w:rFonts w:hint="eastAsia"/>
          <w:sz w:val="24"/>
          <w:szCs w:val="24"/>
          <w:highlight w:val="none"/>
        </w:rPr>
        <w:t>月</w:t>
      </w:r>
      <w:r>
        <w:rPr>
          <w:rFonts w:hint="eastAsia"/>
          <w:sz w:val="24"/>
          <w:szCs w:val="24"/>
          <w:highlight w:val="none"/>
          <w:lang w:val="en-US" w:eastAsia="zh-CN"/>
        </w:rPr>
        <w:t>4</w:t>
      </w:r>
      <w:r>
        <w:rPr>
          <w:rFonts w:hint="eastAsia"/>
          <w:sz w:val="24"/>
          <w:szCs w:val="24"/>
          <w:highlight w:val="none"/>
        </w:rPr>
        <w:t>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2F5682"/>
    <w:multiLevelType w:val="multilevel"/>
    <w:tmpl w:val="242F5682"/>
    <w:lvl w:ilvl="0" w:tentative="0">
      <w:start w:val="1"/>
      <w:numFmt w:val="japaneseCounting"/>
      <w:lvlText w:val="%1、"/>
      <w:lvlJc w:val="left"/>
      <w:pPr>
        <w:ind w:left="977" w:hanging="495"/>
      </w:pPr>
      <w:rPr>
        <w:rFonts w:hint="default"/>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VhNzY4OTUyNTg4NjNmYjFmNTU1MDJjM2Q5ODM1YzAifQ=="/>
    <w:docVar w:name="KSO_WPS_MARK_KEY" w:val="5d80fc27-a3b2-4f4c-bb05-dcfeec667cfd"/>
  </w:docVars>
  <w:rsids>
    <w:rsidRoot w:val="25413DAB"/>
    <w:rsid w:val="001412EF"/>
    <w:rsid w:val="001F1F79"/>
    <w:rsid w:val="00491A48"/>
    <w:rsid w:val="007B5F91"/>
    <w:rsid w:val="00961EC7"/>
    <w:rsid w:val="009A5B76"/>
    <w:rsid w:val="00A21B7C"/>
    <w:rsid w:val="00C213A0"/>
    <w:rsid w:val="00E20E55"/>
    <w:rsid w:val="01046B36"/>
    <w:rsid w:val="012004B8"/>
    <w:rsid w:val="014943C9"/>
    <w:rsid w:val="01514253"/>
    <w:rsid w:val="018E4822"/>
    <w:rsid w:val="019B553E"/>
    <w:rsid w:val="01B05B0D"/>
    <w:rsid w:val="01B752FA"/>
    <w:rsid w:val="01CD2B2B"/>
    <w:rsid w:val="01D428E1"/>
    <w:rsid w:val="01E55C12"/>
    <w:rsid w:val="01FD03FC"/>
    <w:rsid w:val="020245B9"/>
    <w:rsid w:val="02325B21"/>
    <w:rsid w:val="0248443E"/>
    <w:rsid w:val="02513EFD"/>
    <w:rsid w:val="025D6557"/>
    <w:rsid w:val="027576DF"/>
    <w:rsid w:val="02982C02"/>
    <w:rsid w:val="02A57477"/>
    <w:rsid w:val="02AF4FED"/>
    <w:rsid w:val="03713269"/>
    <w:rsid w:val="03A423A7"/>
    <w:rsid w:val="03B4054E"/>
    <w:rsid w:val="03CF08DF"/>
    <w:rsid w:val="040D6E90"/>
    <w:rsid w:val="0480780D"/>
    <w:rsid w:val="048F7ADE"/>
    <w:rsid w:val="049C0D81"/>
    <w:rsid w:val="04B03E48"/>
    <w:rsid w:val="04BC2DF0"/>
    <w:rsid w:val="04BD6B13"/>
    <w:rsid w:val="04DD7EC9"/>
    <w:rsid w:val="04F87615"/>
    <w:rsid w:val="050F3BF1"/>
    <w:rsid w:val="051D5553"/>
    <w:rsid w:val="05202816"/>
    <w:rsid w:val="05305716"/>
    <w:rsid w:val="05846F5A"/>
    <w:rsid w:val="0590500E"/>
    <w:rsid w:val="05A81D19"/>
    <w:rsid w:val="05B5678A"/>
    <w:rsid w:val="05E1043E"/>
    <w:rsid w:val="060416A7"/>
    <w:rsid w:val="062F6119"/>
    <w:rsid w:val="064B10EF"/>
    <w:rsid w:val="06937811"/>
    <w:rsid w:val="072E6603"/>
    <w:rsid w:val="07832D9E"/>
    <w:rsid w:val="07912289"/>
    <w:rsid w:val="07C13AF5"/>
    <w:rsid w:val="07C73762"/>
    <w:rsid w:val="08105099"/>
    <w:rsid w:val="083E47F0"/>
    <w:rsid w:val="088D14FD"/>
    <w:rsid w:val="08977F70"/>
    <w:rsid w:val="08A37EDF"/>
    <w:rsid w:val="08AA1C74"/>
    <w:rsid w:val="08AA289A"/>
    <w:rsid w:val="08C60F31"/>
    <w:rsid w:val="09047A57"/>
    <w:rsid w:val="09344342"/>
    <w:rsid w:val="0936639C"/>
    <w:rsid w:val="09702F7C"/>
    <w:rsid w:val="097203F7"/>
    <w:rsid w:val="099A6719"/>
    <w:rsid w:val="09A6028D"/>
    <w:rsid w:val="09AD4965"/>
    <w:rsid w:val="09D95D68"/>
    <w:rsid w:val="0A2A7BD7"/>
    <w:rsid w:val="0A300087"/>
    <w:rsid w:val="0A684D06"/>
    <w:rsid w:val="0AC149D4"/>
    <w:rsid w:val="0AC25FFD"/>
    <w:rsid w:val="0AF10312"/>
    <w:rsid w:val="0AF763FA"/>
    <w:rsid w:val="0B3108C1"/>
    <w:rsid w:val="0B702F58"/>
    <w:rsid w:val="0B776430"/>
    <w:rsid w:val="0BB02B0B"/>
    <w:rsid w:val="0BBC7F48"/>
    <w:rsid w:val="0BC369E1"/>
    <w:rsid w:val="0BC4590D"/>
    <w:rsid w:val="0BCD600B"/>
    <w:rsid w:val="0BE8347C"/>
    <w:rsid w:val="0BF34D62"/>
    <w:rsid w:val="0BF61875"/>
    <w:rsid w:val="0C034EC7"/>
    <w:rsid w:val="0C1F1FD1"/>
    <w:rsid w:val="0C34335D"/>
    <w:rsid w:val="0C6F3073"/>
    <w:rsid w:val="0C75428E"/>
    <w:rsid w:val="0C917A3E"/>
    <w:rsid w:val="0CFD4DC1"/>
    <w:rsid w:val="0D0B00EC"/>
    <w:rsid w:val="0D42783E"/>
    <w:rsid w:val="0D8A2593"/>
    <w:rsid w:val="0D9C5E6A"/>
    <w:rsid w:val="0DD5749F"/>
    <w:rsid w:val="0DD86E4E"/>
    <w:rsid w:val="0DFB104B"/>
    <w:rsid w:val="0E07575D"/>
    <w:rsid w:val="0E0A32BE"/>
    <w:rsid w:val="0E1E25FB"/>
    <w:rsid w:val="0E596D0C"/>
    <w:rsid w:val="0EBD7D68"/>
    <w:rsid w:val="0F1914B5"/>
    <w:rsid w:val="0F314D6F"/>
    <w:rsid w:val="0F34760A"/>
    <w:rsid w:val="0F37618C"/>
    <w:rsid w:val="0F3D735E"/>
    <w:rsid w:val="0F8F298A"/>
    <w:rsid w:val="0F9F53C9"/>
    <w:rsid w:val="0FAE623F"/>
    <w:rsid w:val="0FBD3F46"/>
    <w:rsid w:val="0FC26A5B"/>
    <w:rsid w:val="0FD505A7"/>
    <w:rsid w:val="0FEE6879"/>
    <w:rsid w:val="100E2521"/>
    <w:rsid w:val="104C19C2"/>
    <w:rsid w:val="10622A64"/>
    <w:rsid w:val="111A2C24"/>
    <w:rsid w:val="112F2BB4"/>
    <w:rsid w:val="11307733"/>
    <w:rsid w:val="11535FD3"/>
    <w:rsid w:val="116256D8"/>
    <w:rsid w:val="116305F9"/>
    <w:rsid w:val="119506C7"/>
    <w:rsid w:val="11AD2DC6"/>
    <w:rsid w:val="11B55FCB"/>
    <w:rsid w:val="11B66891"/>
    <w:rsid w:val="11B902D1"/>
    <w:rsid w:val="11D85012"/>
    <w:rsid w:val="11F24814"/>
    <w:rsid w:val="11FA498B"/>
    <w:rsid w:val="122C3495"/>
    <w:rsid w:val="12836B35"/>
    <w:rsid w:val="12A65EB9"/>
    <w:rsid w:val="12BB2FC0"/>
    <w:rsid w:val="12C435EC"/>
    <w:rsid w:val="12E261D8"/>
    <w:rsid w:val="12F32D06"/>
    <w:rsid w:val="13700F26"/>
    <w:rsid w:val="137C230D"/>
    <w:rsid w:val="13BB1D9A"/>
    <w:rsid w:val="13C8541B"/>
    <w:rsid w:val="13D06940"/>
    <w:rsid w:val="13E34C02"/>
    <w:rsid w:val="13ED276A"/>
    <w:rsid w:val="142650FC"/>
    <w:rsid w:val="142762EF"/>
    <w:rsid w:val="14325C20"/>
    <w:rsid w:val="143E2EE3"/>
    <w:rsid w:val="14657920"/>
    <w:rsid w:val="146A4AE3"/>
    <w:rsid w:val="14756088"/>
    <w:rsid w:val="149A4343"/>
    <w:rsid w:val="14DE3BD2"/>
    <w:rsid w:val="14FF654E"/>
    <w:rsid w:val="151313C6"/>
    <w:rsid w:val="15212654"/>
    <w:rsid w:val="15462F97"/>
    <w:rsid w:val="154824EF"/>
    <w:rsid w:val="15632C16"/>
    <w:rsid w:val="15895A16"/>
    <w:rsid w:val="15AF52E9"/>
    <w:rsid w:val="15BA3C42"/>
    <w:rsid w:val="15DD471C"/>
    <w:rsid w:val="15E54F66"/>
    <w:rsid w:val="1600437A"/>
    <w:rsid w:val="163B560C"/>
    <w:rsid w:val="16424288"/>
    <w:rsid w:val="1644793F"/>
    <w:rsid w:val="16460004"/>
    <w:rsid w:val="16711ACF"/>
    <w:rsid w:val="168170BB"/>
    <w:rsid w:val="168C5B78"/>
    <w:rsid w:val="16A423D1"/>
    <w:rsid w:val="16C3134E"/>
    <w:rsid w:val="16D01EEF"/>
    <w:rsid w:val="16D96ED9"/>
    <w:rsid w:val="16FE701F"/>
    <w:rsid w:val="17012156"/>
    <w:rsid w:val="17391ED0"/>
    <w:rsid w:val="174F2312"/>
    <w:rsid w:val="17542E0E"/>
    <w:rsid w:val="17965A93"/>
    <w:rsid w:val="17A17C4F"/>
    <w:rsid w:val="17A829E2"/>
    <w:rsid w:val="17AE51D3"/>
    <w:rsid w:val="17AE54CD"/>
    <w:rsid w:val="17AF41AF"/>
    <w:rsid w:val="17E62CEF"/>
    <w:rsid w:val="17EC1C0A"/>
    <w:rsid w:val="18277F7C"/>
    <w:rsid w:val="18344404"/>
    <w:rsid w:val="18362483"/>
    <w:rsid w:val="184C57FA"/>
    <w:rsid w:val="18563C57"/>
    <w:rsid w:val="186E04C9"/>
    <w:rsid w:val="18A333C0"/>
    <w:rsid w:val="18AF5B27"/>
    <w:rsid w:val="18CA06D5"/>
    <w:rsid w:val="18F94C82"/>
    <w:rsid w:val="18FD48CF"/>
    <w:rsid w:val="19283A36"/>
    <w:rsid w:val="19B421D6"/>
    <w:rsid w:val="19B64719"/>
    <w:rsid w:val="19D9120E"/>
    <w:rsid w:val="19E70695"/>
    <w:rsid w:val="19F4677B"/>
    <w:rsid w:val="1A002518"/>
    <w:rsid w:val="1A041605"/>
    <w:rsid w:val="1A215270"/>
    <w:rsid w:val="1A445F9A"/>
    <w:rsid w:val="1A447172"/>
    <w:rsid w:val="1A6C0366"/>
    <w:rsid w:val="1A7520C5"/>
    <w:rsid w:val="1A7B41F9"/>
    <w:rsid w:val="1A961F57"/>
    <w:rsid w:val="1AD31E1B"/>
    <w:rsid w:val="1AE378D1"/>
    <w:rsid w:val="1AE77568"/>
    <w:rsid w:val="1AF841BE"/>
    <w:rsid w:val="1B3131FB"/>
    <w:rsid w:val="1B4E20F0"/>
    <w:rsid w:val="1BF9228F"/>
    <w:rsid w:val="1C020FBE"/>
    <w:rsid w:val="1C255C0D"/>
    <w:rsid w:val="1C3D2907"/>
    <w:rsid w:val="1C5A081E"/>
    <w:rsid w:val="1C5C244E"/>
    <w:rsid w:val="1C760404"/>
    <w:rsid w:val="1C7D2391"/>
    <w:rsid w:val="1CBA29E7"/>
    <w:rsid w:val="1CC81A8E"/>
    <w:rsid w:val="1CCD691D"/>
    <w:rsid w:val="1CF77CDC"/>
    <w:rsid w:val="1D0C701D"/>
    <w:rsid w:val="1D36117A"/>
    <w:rsid w:val="1D633B12"/>
    <w:rsid w:val="1D860E9D"/>
    <w:rsid w:val="1DE640C3"/>
    <w:rsid w:val="1DF15C7D"/>
    <w:rsid w:val="1DF67D15"/>
    <w:rsid w:val="1E125A00"/>
    <w:rsid w:val="1E195D86"/>
    <w:rsid w:val="1E417F24"/>
    <w:rsid w:val="1E7A42BD"/>
    <w:rsid w:val="1E7B13C5"/>
    <w:rsid w:val="1EB119F9"/>
    <w:rsid w:val="1EF64338"/>
    <w:rsid w:val="1F200428"/>
    <w:rsid w:val="1F4D34F1"/>
    <w:rsid w:val="1F4F18BC"/>
    <w:rsid w:val="1F6C3676"/>
    <w:rsid w:val="1FEB007C"/>
    <w:rsid w:val="200C0ACE"/>
    <w:rsid w:val="201C2745"/>
    <w:rsid w:val="204E2A84"/>
    <w:rsid w:val="204E48C7"/>
    <w:rsid w:val="206172E1"/>
    <w:rsid w:val="20873E15"/>
    <w:rsid w:val="20AB5FE8"/>
    <w:rsid w:val="21002234"/>
    <w:rsid w:val="210B4B8B"/>
    <w:rsid w:val="21240D5C"/>
    <w:rsid w:val="212C6943"/>
    <w:rsid w:val="213D657D"/>
    <w:rsid w:val="21431A7D"/>
    <w:rsid w:val="21544E8E"/>
    <w:rsid w:val="21A25532"/>
    <w:rsid w:val="21B03CB6"/>
    <w:rsid w:val="21F42001"/>
    <w:rsid w:val="2203346C"/>
    <w:rsid w:val="227313D5"/>
    <w:rsid w:val="22741D9D"/>
    <w:rsid w:val="22842391"/>
    <w:rsid w:val="22B67ECE"/>
    <w:rsid w:val="22B72955"/>
    <w:rsid w:val="22BA590C"/>
    <w:rsid w:val="22EC73A6"/>
    <w:rsid w:val="22F366C7"/>
    <w:rsid w:val="22F75049"/>
    <w:rsid w:val="23294C3C"/>
    <w:rsid w:val="234D0967"/>
    <w:rsid w:val="234F7B17"/>
    <w:rsid w:val="23590C2A"/>
    <w:rsid w:val="23627651"/>
    <w:rsid w:val="236C666E"/>
    <w:rsid w:val="237505C4"/>
    <w:rsid w:val="2392448D"/>
    <w:rsid w:val="23E049ED"/>
    <w:rsid w:val="24491F45"/>
    <w:rsid w:val="244B0FA4"/>
    <w:rsid w:val="24561892"/>
    <w:rsid w:val="24855C1E"/>
    <w:rsid w:val="249C47E1"/>
    <w:rsid w:val="24D4249B"/>
    <w:rsid w:val="25053BCC"/>
    <w:rsid w:val="251A0488"/>
    <w:rsid w:val="25213EE4"/>
    <w:rsid w:val="25413DAB"/>
    <w:rsid w:val="259A3F3F"/>
    <w:rsid w:val="259F4FDC"/>
    <w:rsid w:val="26010EE8"/>
    <w:rsid w:val="26023801"/>
    <w:rsid w:val="26114A34"/>
    <w:rsid w:val="26290859"/>
    <w:rsid w:val="265B05A2"/>
    <w:rsid w:val="267C3F47"/>
    <w:rsid w:val="268E7807"/>
    <w:rsid w:val="26E74D07"/>
    <w:rsid w:val="271E19F2"/>
    <w:rsid w:val="27756961"/>
    <w:rsid w:val="27D55CFC"/>
    <w:rsid w:val="27F07DF2"/>
    <w:rsid w:val="28176F98"/>
    <w:rsid w:val="28B54147"/>
    <w:rsid w:val="28BB3DA4"/>
    <w:rsid w:val="28BB4B6F"/>
    <w:rsid w:val="29300240"/>
    <w:rsid w:val="29412132"/>
    <w:rsid w:val="2959488B"/>
    <w:rsid w:val="297C6CD1"/>
    <w:rsid w:val="29A7485D"/>
    <w:rsid w:val="29B6156B"/>
    <w:rsid w:val="29B961FF"/>
    <w:rsid w:val="2A0D53AA"/>
    <w:rsid w:val="2A570F2A"/>
    <w:rsid w:val="2A6223C8"/>
    <w:rsid w:val="2A825479"/>
    <w:rsid w:val="2AB55734"/>
    <w:rsid w:val="2AC20EB8"/>
    <w:rsid w:val="2ACB3F1F"/>
    <w:rsid w:val="2ADF10BD"/>
    <w:rsid w:val="2AF8642C"/>
    <w:rsid w:val="2B031BBB"/>
    <w:rsid w:val="2B035939"/>
    <w:rsid w:val="2B1805E4"/>
    <w:rsid w:val="2B3B26B7"/>
    <w:rsid w:val="2B3E767C"/>
    <w:rsid w:val="2B412143"/>
    <w:rsid w:val="2B4E778E"/>
    <w:rsid w:val="2BB110E6"/>
    <w:rsid w:val="2BBD7A40"/>
    <w:rsid w:val="2BF567D2"/>
    <w:rsid w:val="2BF87F43"/>
    <w:rsid w:val="2C30427D"/>
    <w:rsid w:val="2C38480E"/>
    <w:rsid w:val="2C427671"/>
    <w:rsid w:val="2C8279BC"/>
    <w:rsid w:val="2CAF62D2"/>
    <w:rsid w:val="2CAF7716"/>
    <w:rsid w:val="2CCE79B1"/>
    <w:rsid w:val="2CE95D7B"/>
    <w:rsid w:val="2CEC0D59"/>
    <w:rsid w:val="2D0938C6"/>
    <w:rsid w:val="2D3F04F7"/>
    <w:rsid w:val="2D442EEB"/>
    <w:rsid w:val="2D752FAC"/>
    <w:rsid w:val="2DF44503"/>
    <w:rsid w:val="2E147EF0"/>
    <w:rsid w:val="2E2E5367"/>
    <w:rsid w:val="2E4E7A2B"/>
    <w:rsid w:val="2E80779D"/>
    <w:rsid w:val="2ED263E2"/>
    <w:rsid w:val="2F0C2040"/>
    <w:rsid w:val="2F0D5C21"/>
    <w:rsid w:val="2F812C9E"/>
    <w:rsid w:val="2F9B7B83"/>
    <w:rsid w:val="2FAE79EF"/>
    <w:rsid w:val="2FFF17EE"/>
    <w:rsid w:val="3014453A"/>
    <w:rsid w:val="303C2551"/>
    <w:rsid w:val="303D0490"/>
    <w:rsid w:val="305C12EA"/>
    <w:rsid w:val="30C47F49"/>
    <w:rsid w:val="30D71F64"/>
    <w:rsid w:val="30F4566E"/>
    <w:rsid w:val="31090C9B"/>
    <w:rsid w:val="31263059"/>
    <w:rsid w:val="315F41DE"/>
    <w:rsid w:val="3164729B"/>
    <w:rsid w:val="317C64EF"/>
    <w:rsid w:val="31A1715E"/>
    <w:rsid w:val="31A53FD3"/>
    <w:rsid w:val="31B63457"/>
    <w:rsid w:val="31DD57E6"/>
    <w:rsid w:val="320A3645"/>
    <w:rsid w:val="32516A79"/>
    <w:rsid w:val="325451C1"/>
    <w:rsid w:val="32B709D6"/>
    <w:rsid w:val="332A7D95"/>
    <w:rsid w:val="3340749F"/>
    <w:rsid w:val="33562357"/>
    <w:rsid w:val="33743374"/>
    <w:rsid w:val="33BA574B"/>
    <w:rsid w:val="33BD7F41"/>
    <w:rsid w:val="33C35E37"/>
    <w:rsid w:val="341214D4"/>
    <w:rsid w:val="34182627"/>
    <w:rsid w:val="34413BD7"/>
    <w:rsid w:val="344F1E96"/>
    <w:rsid w:val="346545A5"/>
    <w:rsid w:val="347C40F8"/>
    <w:rsid w:val="34E1758D"/>
    <w:rsid w:val="34E6600F"/>
    <w:rsid w:val="34E7249A"/>
    <w:rsid w:val="35025CC2"/>
    <w:rsid w:val="350C3A9F"/>
    <w:rsid w:val="351C2BF1"/>
    <w:rsid w:val="35BF55DC"/>
    <w:rsid w:val="362B7AD3"/>
    <w:rsid w:val="369A0C09"/>
    <w:rsid w:val="369C4690"/>
    <w:rsid w:val="36B7497E"/>
    <w:rsid w:val="36E92B9A"/>
    <w:rsid w:val="37307DD1"/>
    <w:rsid w:val="37381173"/>
    <w:rsid w:val="37B445B9"/>
    <w:rsid w:val="37BF5B2C"/>
    <w:rsid w:val="37E471B6"/>
    <w:rsid w:val="381B3B91"/>
    <w:rsid w:val="38311D87"/>
    <w:rsid w:val="383B3276"/>
    <w:rsid w:val="384A473D"/>
    <w:rsid w:val="38586A39"/>
    <w:rsid w:val="38BB006B"/>
    <w:rsid w:val="38CB0D08"/>
    <w:rsid w:val="38D05A6D"/>
    <w:rsid w:val="390212BA"/>
    <w:rsid w:val="394F1E1D"/>
    <w:rsid w:val="397D10DC"/>
    <w:rsid w:val="39823EDF"/>
    <w:rsid w:val="398A09FF"/>
    <w:rsid w:val="39B02A11"/>
    <w:rsid w:val="39C778EE"/>
    <w:rsid w:val="39DF1327"/>
    <w:rsid w:val="39EC25A3"/>
    <w:rsid w:val="3A080F3D"/>
    <w:rsid w:val="3A0B7E25"/>
    <w:rsid w:val="3A2D1DBE"/>
    <w:rsid w:val="3A396B49"/>
    <w:rsid w:val="3A564B6E"/>
    <w:rsid w:val="3A847AE8"/>
    <w:rsid w:val="3AB620B5"/>
    <w:rsid w:val="3AC25B77"/>
    <w:rsid w:val="3AF7441B"/>
    <w:rsid w:val="3B09034C"/>
    <w:rsid w:val="3B2340FA"/>
    <w:rsid w:val="3B640E4A"/>
    <w:rsid w:val="3B6A6B30"/>
    <w:rsid w:val="3BA0001E"/>
    <w:rsid w:val="3BA67EF3"/>
    <w:rsid w:val="3BE61780"/>
    <w:rsid w:val="3BFF6D91"/>
    <w:rsid w:val="3C0F0157"/>
    <w:rsid w:val="3C295A99"/>
    <w:rsid w:val="3C491031"/>
    <w:rsid w:val="3C565CC7"/>
    <w:rsid w:val="3C616221"/>
    <w:rsid w:val="3CAF7A61"/>
    <w:rsid w:val="3CD00D16"/>
    <w:rsid w:val="3CF52986"/>
    <w:rsid w:val="3D2C5A80"/>
    <w:rsid w:val="3D417F43"/>
    <w:rsid w:val="3E736604"/>
    <w:rsid w:val="3E8F75E7"/>
    <w:rsid w:val="3E9C193E"/>
    <w:rsid w:val="3EAD0354"/>
    <w:rsid w:val="3ED05B30"/>
    <w:rsid w:val="3EDA79C1"/>
    <w:rsid w:val="3EE1443F"/>
    <w:rsid w:val="3EE71B36"/>
    <w:rsid w:val="3EEF412D"/>
    <w:rsid w:val="3EFB2631"/>
    <w:rsid w:val="3F046B59"/>
    <w:rsid w:val="3F39520E"/>
    <w:rsid w:val="3F3E0819"/>
    <w:rsid w:val="3F4718D8"/>
    <w:rsid w:val="3F932D2C"/>
    <w:rsid w:val="3FB05D41"/>
    <w:rsid w:val="3FB54504"/>
    <w:rsid w:val="3FC71D5A"/>
    <w:rsid w:val="3FCF482D"/>
    <w:rsid w:val="3FE406CE"/>
    <w:rsid w:val="3FEE7990"/>
    <w:rsid w:val="40264296"/>
    <w:rsid w:val="40461D28"/>
    <w:rsid w:val="40502228"/>
    <w:rsid w:val="406E5112"/>
    <w:rsid w:val="40707236"/>
    <w:rsid w:val="408631DE"/>
    <w:rsid w:val="408A442A"/>
    <w:rsid w:val="40AF25FA"/>
    <w:rsid w:val="40B90AE6"/>
    <w:rsid w:val="40D4008B"/>
    <w:rsid w:val="40FD0905"/>
    <w:rsid w:val="410B04D9"/>
    <w:rsid w:val="412521E4"/>
    <w:rsid w:val="41551B3B"/>
    <w:rsid w:val="416602B2"/>
    <w:rsid w:val="41665F67"/>
    <w:rsid w:val="41785691"/>
    <w:rsid w:val="418E3065"/>
    <w:rsid w:val="41C46987"/>
    <w:rsid w:val="41C7544C"/>
    <w:rsid w:val="41DE0DCA"/>
    <w:rsid w:val="41E75418"/>
    <w:rsid w:val="41FB0AD7"/>
    <w:rsid w:val="422202E2"/>
    <w:rsid w:val="424C4961"/>
    <w:rsid w:val="4258162A"/>
    <w:rsid w:val="42E82FFB"/>
    <w:rsid w:val="42E939AF"/>
    <w:rsid w:val="42FD048C"/>
    <w:rsid w:val="432331CF"/>
    <w:rsid w:val="43280AD1"/>
    <w:rsid w:val="43285C23"/>
    <w:rsid w:val="432B625C"/>
    <w:rsid w:val="432E4A7C"/>
    <w:rsid w:val="43326326"/>
    <w:rsid w:val="43394A63"/>
    <w:rsid w:val="433B62FA"/>
    <w:rsid w:val="43426F87"/>
    <w:rsid w:val="434B2FB7"/>
    <w:rsid w:val="43B014CD"/>
    <w:rsid w:val="43DE7B0C"/>
    <w:rsid w:val="43FA5348"/>
    <w:rsid w:val="43FD73C8"/>
    <w:rsid w:val="44246E6D"/>
    <w:rsid w:val="443E3E04"/>
    <w:rsid w:val="4441756B"/>
    <w:rsid w:val="446911DA"/>
    <w:rsid w:val="44A33528"/>
    <w:rsid w:val="44A53146"/>
    <w:rsid w:val="44B1663A"/>
    <w:rsid w:val="450A0722"/>
    <w:rsid w:val="452E7BD9"/>
    <w:rsid w:val="453836CF"/>
    <w:rsid w:val="45414C0B"/>
    <w:rsid w:val="45B9521D"/>
    <w:rsid w:val="45F121B8"/>
    <w:rsid w:val="45FD43C0"/>
    <w:rsid w:val="45FE4B6D"/>
    <w:rsid w:val="461432B9"/>
    <w:rsid w:val="464E23A3"/>
    <w:rsid w:val="466758D8"/>
    <w:rsid w:val="468A4AA1"/>
    <w:rsid w:val="46A53069"/>
    <w:rsid w:val="46CF5A07"/>
    <w:rsid w:val="46FB157C"/>
    <w:rsid w:val="470103AC"/>
    <w:rsid w:val="4701469C"/>
    <w:rsid w:val="4752541D"/>
    <w:rsid w:val="47A22846"/>
    <w:rsid w:val="47B20E55"/>
    <w:rsid w:val="47E37431"/>
    <w:rsid w:val="47FF5B38"/>
    <w:rsid w:val="48000720"/>
    <w:rsid w:val="4809042F"/>
    <w:rsid w:val="489D483F"/>
    <w:rsid w:val="49011194"/>
    <w:rsid w:val="49410D19"/>
    <w:rsid w:val="495A5008"/>
    <w:rsid w:val="495D5A7D"/>
    <w:rsid w:val="496541CA"/>
    <w:rsid w:val="49721DBB"/>
    <w:rsid w:val="49961CFC"/>
    <w:rsid w:val="499668E1"/>
    <w:rsid w:val="49B0147C"/>
    <w:rsid w:val="49B80764"/>
    <w:rsid w:val="49BC656C"/>
    <w:rsid w:val="49F83CE9"/>
    <w:rsid w:val="4A0E310F"/>
    <w:rsid w:val="4A407258"/>
    <w:rsid w:val="4A5A43D6"/>
    <w:rsid w:val="4A872E60"/>
    <w:rsid w:val="4A9E065D"/>
    <w:rsid w:val="4AFD1F57"/>
    <w:rsid w:val="4B047CA0"/>
    <w:rsid w:val="4B323F9E"/>
    <w:rsid w:val="4B4240C3"/>
    <w:rsid w:val="4B487CDE"/>
    <w:rsid w:val="4B501A2D"/>
    <w:rsid w:val="4B7B065F"/>
    <w:rsid w:val="4B9251E7"/>
    <w:rsid w:val="4B9F0B51"/>
    <w:rsid w:val="4BBF5937"/>
    <w:rsid w:val="4C4A4049"/>
    <w:rsid w:val="4C565D83"/>
    <w:rsid w:val="4C6B1678"/>
    <w:rsid w:val="4CAD5B18"/>
    <w:rsid w:val="4CDE2573"/>
    <w:rsid w:val="4D0500E5"/>
    <w:rsid w:val="4D052CB9"/>
    <w:rsid w:val="4D0E5344"/>
    <w:rsid w:val="4D68719E"/>
    <w:rsid w:val="4D744512"/>
    <w:rsid w:val="4D8C1BC5"/>
    <w:rsid w:val="4D99671C"/>
    <w:rsid w:val="4DBF0585"/>
    <w:rsid w:val="4DFE7A80"/>
    <w:rsid w:val="4E0B782B"/>
    <w:rsid w:val="4E1D5BEF"/>
    <w:rsid w:val="4E1E2966"/>
    <w:rsid w:val="4E5F09A7"/>
    <w:rsid w:val="4E7577F0"/>
    <w:rsid w:val="4E77302F"/>
    <w:rsid w:val="4EC06D6D"/>
    <w:rsid w:val="4EE65CB5"/>
    <w:rsid w:val="4EEC692B"/>
    <w:rsid w:val="4EFD21FF"/>
    <w:rsid w:val="4F6B7866"/>
    <w:rsid w:val="4F890CC8"/>
    <w:rsid w:val="4F97232D"/>
    <w:rsid w:val="4F985B32"/>
    <w:rsid w:val="4F9A5E69"/>
    <w:rsid w:val="4FA304F6"/>
    <w:rsid w:val="4FA5789E"/>
    <w:rsid w:val="4FA64BAC"/>
    <w:rsid w:val="50262422"/>
    <w:rsid w:val="504A0092"/>
    <w:rsid w:val="5050775B"/>
    <w:rsid w:val="506505F0"/>
    <w:rsid w:val="50A941FF"/>
    <w:rsid w:val="50DE3F86"/>
    <w:rsid w:val="510C1E87"/>
    <w:rsid w:val="512B5288"/>
    <w:rsid w:val="51372B8F"/>
    <w:rsid w:val="51450018"/>
    <w:rsid w:val="516C6209"/>
    <w:rsid w:val="517B1A54"/>
    <w:rsid w:val="5185158B"/>
    <w:rsid w:val="51B71308"/>
    <w:rsid w:val="51C51B5F"/>
    <w:rsid w:val="51CB7214"/>
    <w:rsid w:val="521D1731"/>
    <w:rsid w:val="5235702F"/>
    <w:rsid w:val="52A176A8"/>
    <w:rsid w:val="52D279C5"/>
    <w:rsid w:val="52DA53D8"/>
    <w:rsid w:val="536D1ACB"/>
    <w:rsid w:val="538D52C0"/>
    <w:rsid w:val="53B504E7"/>
    <w:rsid w:val="53EE45FA"/>
    <w:rsid w:val="540D4497"/>
    <w:rsid w:val="541010AD"/>
    <w:rsid w:val="54140D2A"/>
    <w:rsid w:val="54250A4E"/>
    <w:rsid w:val="54544E99"/>
    <w:rsid w:val="549A5A7A"/>
    <w:rsid w:val="54DD38C0"/>
    <w:rsid w:val="54F21B20"/>
    <w:rsid w:val="55127A2A"/>
    <w:rsid w:val="555164D6"/>
    <w:rsid w:val="559C0F6D"/>
    <w:rsid w:val="55A74ED3"/>
    <w:rsid w:val="55AA2C77"/>
    <w:rsid w:val="55AD09F7"/>
    <w:rsid w:val="55D9675C"/>
    <w:rsid w:val="56081EE8"/>
    <w:rsid w:val="56292581"/>
    <w:rsid w:val="5637502E"/>
    <w:rsid w:val="56487389"/>
    <w:rsid w:val="56845172"/>
    <w:rsid w:val="568C291D"/>
    <w:rsid w:val="56A02745"/>
    <w:rsid w:val="56E72D4C"/>
    <w:rsid w:val="56FD7F32"/>
    <w:rsid w:val="573003D2"/>
    <w:rsid w:val="577D03B1"/>
    <w:rsid w:val="57BB0A78"/>
    <w:rsid w:val="580D0D18"/>
    <w:rsid w:val="58137B4D"/>
    <w:rsid w:val="58325CD2"/>
    <w:rsid w:val="58366984"/>
    <w:rsid w:val="589269F4"/>
    <w:rsid w:val="58B64650"/>
    <w:rsid w:val="58C82EF3"/>
    <w:rsid w:val="58E25E45"/>
    <w:rsid w:val="58E2702B"/>
    <w:rsid w:val="59314D82"/>
    <w:rsid w:val="5954505F"/>
    <w:rsid w:val="596D00BD"/>
    <w:rsid w:val="5993453F"/>
    <w:rsid w:val="59DB62D9"/>
    <w:rsid w:val="5A040F1E"/>
    <w:rsid w:val="5A571234"/>
    <w:rsid w:val="5A5D44B6"/>
    <w:rsid w:val="5A7B248A"/>
    <w:rsid w:val="5A7F14AF"/>
    <w:rsid w:val="5A964091"/>
    <w:rsid w:val="5AC61268"/>
    <w:rsid w:val="5B645B78"/>
    <w:rsid w:val="5B6E05FB"/>
    <w:rsid w:val="5B7724B7"/>
    <w:rsid w:val="5B7E605F"/>
    <w:rsid w:val="5B8C647D"/>
    <w:rsid w:val="5B9010ED"/>
    <w:rsid w:val="5B992F87"/>
    <w:rsid w:val="5BBF4016"/>
    <w:rsid w:val="5BF0003F"/>
    <w:rsid w:val="5BF34011"/>
    <w:rsid w:val="5C166F09"/>
    <w:rsid w:val="5C2154A5"/>
    <w:rsid w:val="5C646231"/>
    <w:rsid w:val="5C7C65DC"/>
    <w:rsid w:val="5CB54424"/>
    <w:rsid w:val="5CBE035D"/>
    <w:rsid w:val="5CE46FAA"/>
    <w:rsid w:val="5CEF05A4"/>
    <w:rsid w:val="5D2E4278"/>
    <w:rsid w:val="5D327B1E"/>
    <w:rsid w:val="5D960828"/>
    <w:rsid w:val="5DAA51B9"/>
    <w:rsid w:val="5DAA7C01"/>
    <w:rsid w:val="5DC518B5"/>
    <w:rsid w:val="5DE66F6F"/>
    <w:rsid w:val="5DEF5828"/>
    <w:rsid w:val="5E0001F8"/>
    <w:rsid w:val="5E0117C1"/>
    <w:rsid w:val="5E2E0ABF"/>
    <w:rsid w:val="5E3F5D12"/>
    <w:rsid w:val="5E472CA5"/>
    <w:rsid w:val="5F503EAD"/>
    <w:rsid w:val="5F660863"/>
    <w:rsid w:val="5F921B54"/>
    <w:rsid w:val="5F9F4ACF"/>
    <w:rsid w:val="5FB87F8E"/>
    <w:rsid w:val="6012645F"/>
    <w:rsid w:val="604E6A0A"/>
    <w:rsid w:val="6055538F"/>
    <w:rsid w:val="60635E83"/>
    <w:rsid w:val="60722997"/>
    <w:rsid w:val="609A26F5"/>
    <w:rsid w:val="60D148A7"/>
    <w:rsid w:val="60E24140"/>
    <w:rsid w:val="60EA6904"/>
    <w:rsid w:val="613D7F79"/>
    <w:rsid w:val="61627573"/>
    <w:rsid w:val="616F5AD7"/>
    <w:rsid w:val="61785E21"/>
    <w:rsid w:val="61B62F49"/>
    <w:rsid w:val="61BC4167"/>
    <w:rsid w:val="61EF30F0"/>
    <w:rsid w:val="61FC78BC"/>
    <w:rsid w:val="622A4D77"/>
    <w:rsid w:val="623874CF"/>
    <w:rsid w:val="623E756A"/>
    <w:rsid w:val="62540AC1"/>
    <w:rsid w:val="626471EF"/>
    <w:rsid w:val="62887682"/>
    <w:rsid w:val="62A92180"/>
    <w:rsid w:val="62AC5ED4"/>
    <w:rsid w:val="63327C2F"/>
    <w:rsid w:val="633B50A9"/>
    <w:rsid w:val="634800DD"/>
    <w:rsid w:val="634E6339"/>
    <w:rsid w:val="638E5C3D"/>
    <w:rsid w:val="63B26805"/>
    <w:rsid w:val="63C50EC1"/>
    <w:rsid w:val="641103F6"/>
    <w:rsid w:val="64274C3E"/>
    <w:rsid w:val="644323A1"/>
    <w:rsid w:val="64684EA9"/>
    <w:rsid w:val="64686153"/>
    <w:rsid w:val="649A41B0"/>
    <w:rsid w:val="654A2614"/>
    <w:rsid w:val="658166D3"/>
    <w:rsid w:val="659426FC"/>
    <w:rsid w:val="66066C4D"/>
    <w:rsid w:val="662A471E"/>
    <w:rsid w:val="662B1E8E"/>
    <w:rsid w:val="663F36DD"/>
    <w:rsid w:val="664523E3"/>
    <w:rsid w:val="66455432"/>
    <w:rsid w:val="6661052C"/>
    <w:rsid w:val="66756B61"/>
    <w:rsid w:val="67097D0A"/>
    <w:rsid w:val="6736715E"/>
    <w:rsid w:val="67397FC2"/>
    <w:rsid w:val="675A07BC"/>
    <w:rsid w:val="6767364F"/>
    <w:rsid w:val="678A6A26"/>
    <w:rsid w:val="67924017"/>
    <w:rsid w:val="67BF6746"/>
    <w:rsid w:val="68385A0A"/>
    <w:rsid w:val="683A721E"/>
    <w:rsid w:val="6840772E"/>
    <w:rsid w:val="68435B89"/>
    <w:rsid w:val="684501B7"/>
    <w:rsid w:val="68643BC0"/>
    <w:rsid w:val="68706ACB"/>
    <w:rsid w:val="688A543D"/>
    <w:rsid w:val="68BA5CE9"/>
    <w:rsid w:val="68CE4553"/>
    <w:rsid w:val="68D51E7A"/>
    <w:rsid w:val="69195135"/>
    <w:rsid w:val="692A202C"/>
    <w:rsid w:val="694D1E19"/>
    <w:rsid w:val="69704177"/>
    <w:rsid w:val="69760C36"/>
    <w:rsid w:val="69A30307"/>
    <w:rsid w:val="69C8195F"/>
    <w:rsid w:val="69EB7683"/>
    <w:rsid w:val="6A014368"/>
    <w:rsid w:val="6A387C70"/>
    <w:rsid w:val="6A631E35"/>
    <w:rsid w:val="6A6F1C20"/>
    <w:rsid w:val="6A7C4E57"/>
    <w:rsid w:val="6A891F7C"/>
    <w:rsid w:val="6A9A5FFD"/>
    <w:rsid w:val="6AA30D43"/>
    <w:rsid w:val="6AC97B14"/>
    <w:rsid w:val="6AE40685"/>
    <w:rsid w:val="6B144F27"/>
    <w:rsid w:val="6B6169E5"/>
    <w:rsid w:val="6B797D08"/>
    <w:rsid w:val="6B7F203F"/>
    <w:rsid w:val="6B866E86"/>
    <w:rsid w:val="6B990794"/>
    <w:rsid w:val="6BCF4D2A"/>
    <w:rsid w:val="6C360C93"/>
    <w:rsid w:val="6CCB777C"/>
    <w:rsid w:val="6CE42579"/>
    <w:rsid w:val="6CE64DE7"/>
    <w:rsid w:val="6D1C3817"/>
    <w:rsid w:val="6D38704B"/>
    <w:rsid w:val="6D5307CF"/>
    <w:rsid w:val="6D950CBB"/>
    <w:rsid w:val="6D98264B"/>
    <w:rsid w:val="6DAB6138"/>
    <w:rsid w:val="6DAE3B7D"/>
    <w:rsid w:val="6DB627CF"/>
    <w:rsid w:val="6DBF37EC"/>
    <w:rsid w:val="6DEE2249"/>
    <w:rsid w:val="6DF67195"/>
    <w:rsid w:val="6DFC191F"/>
    <w:rsid w:val="6E12113E"/>
    <w:rsid w:val="6E471F02"/>
    <w:rsid w:val="6E5503E4"/>
    <w:rsid w:val="6E5B60DB"/>
    <w:rsid w:val="6E620C4B"/>
    <w:rsid w:val="6E870A36"/>
    <w:rsid w:val="6EB2037D"/>
    <w:rsid w:val="6F16667F"/>
    <w:rsid w:val="6F3A45FB"/>
    <w:rsid w:val="6F461A44"/>
    <w:rsid w:val="6F5003AC"/>
    <w:rsid w:val="6F8017C9"/>
    <w:rsid w:val="6FAF3346"/>
    <w:rsid w:val="6FCB4A13"/>
    <w:rsid w:val="6FF8503B"/>
    <w:rsid w:val="6FF86DDD"/>
    <w:rsid w:val="70187EC5"/>
    <w:rsid w:val="7034456F"/>
    <w:rsid w:val="70487B31"/>
    <w:rsid w:val="70A21DEA"/>
    <w:rsid w:val="70BD7855"/>
    <w:rsid w:val="70C90DC2"/>
    <w:rsid w:val="71021286"/>
    <w:rsid w:val="71170D75"/>
    <w:rsid w:val="713A0D71"/>
    <w:rsid w:val="714E7FB6"/>
    <w:rsid w:val="715372D3"/>
    <w:rsid w:val="715E0E87"/>
    <w:rsid w:val="716E7BB1"/>
    <w:rsid w:val="71AD7C03"/>
    <w:rsid w:val="72051B29"/>
    <w:rsid w:val="723F0E28"/>
    <w:rsid w:val="72422386"/>
    <w:rsid w:val="7266575F"/>
    <w:rsid w:val="72A87A3F"/>
    <w:rsid w:val="72B817C6"/>
    <w:rsid w:val="730B678F"/>
    <w:rsid w:val="733D2828"/>
    <w:rsid w:val="73911D1F"/>
    <w:rsid w:val="73AC5164"/>
    <w:rsid w:val="73BF531C"/>
    <w:rsid w:val="73E5475D"/>
    <w:rsid w:val="73E76120"/>
    <w:rsid w:val="73F37E53"/>
    <w:rsid w:val="74144569"/>
    <w:rsid w:val="743233D2"/>
    <w:rsid w:val="74381238"/>
    <w:rsid w:val="743C1784"/>
    <w:rsid w:val="744B00F3"/>
    <w:rsid w:val="74782F0F"/>
    <w:rsid w:val="74E02504"/>
    <w:rsid w:val="74F7039E"/>
    <w:rsid w:val="750B6677"/>
    <w:rsid w:val="75184383"/>
    <w:rsid w:val="75224E08"/>
    <w:rsid w:val="75324C67"/>
    <w:rsid w:val="75545B20"/>
    <w:rsid w:val="757A6AA8"/>
    <w:rsid w:val="759E5472"/>
    <w:rsid w:val="75A620CB"/>
    <w:rsid w:val="75AC73B3"/>
    <w:rsid w:val="75DC6C09"/>
    <w:rsid w:val="75F87069"/>
    <w:rsid w:val="76254B88"/>
    <w:rsid w:val="769D7C92"/>
    <w:rsid w:val="76BF7512"/>
    <w:rsid w:val="76C84E7B"/>
    <w:rsid w:val="76CC503A"/>
    <w:rsid w:val="77011E8D"/>
    <w:rsid w:val="772A38C0"/>
    <w:rsid w:val="77357809"/>
    <w:rsid w:val="773835C9"/>
    <w:rsid w:val="776179CD"/>
    <w:rsid w:val="778D724E"/>
    <w:rsid w:val="77C92997"/>
    <w:rsid w:val="77E3226A"/>
    <w:rsid w:val="77F45337"/>
    <w:rsid w:val="7811592B"/>
    <w:rsid w:val="78287689"/>
    <w:rsid w:val="78626641"/>
    <w:rsid w:val="786F5E45"/>
    <w:rsid w:val="78831644"/>
    <w:rsid w:val="78C877B1"/>
    <w:rsid w:val="78F2552C"/>
    <w:rsid w:val="790316D7"/>
    <w:rsid w:val="79083AE0"/>
    <w:rsid w:val="792B050A"/>
    <w:rsid w:val="79483135"/>
    <w:rsid w:val="795C5849"/>
    <w:rsid w:val="79636308"/>
    <w:rsid w:val="799C5E36"/>
    <w:rsid w:val="79B459BB"/>
    <w:rsid w:val="7A285399"/>
    <w:rsid w:val="7A56205D"/>
    <w:rsid w:val="7A656D7F"/>
    <w:rsid w:val="7A75045A"/>
    <w:rsid w:val="7AB110D0"/>
    <w:rsid w:val="7AE64ECB"/>
    <w:rsid w:val="7AFC3D41"/>
    <w:rsid w:val="7AFC61D6"/>
    <w:rsid w:val="7B154A85"/>
    <w:rsid w:val="7B2D4E02"/>
    <w:rsid w:val="7B865DB0"/>
    <w:rsid w:val="7BE049A8"/>
    <w:rsid w:val="7BEB393A"/>
    <w:rsid w:val="7C03388E"/>
    <w:rsid w:val="7C1B7A21"/>
    <w:rsid w:val="7C7069A4"/>
    <w:rsid w:val="7C8A1FDF"/>
    <w:rsid w:val="7C953875"/>
    <w:rsid w:val="7C9B7091"/>
    <w:rsid w:val="7CAF1F68"/>
    <w:rsid w:val="7CD05500"/>
    <w:rsid w:val="7D0B37FA"/>
    <w:rsid w:val="7D0E7186"/>
    <w:rsid w:val="7D2908DD"/>
    <w:rsid w:val="7D2B2CE3"/>
    <w:rsid w:val="7D4021A9"/>
    <w:rsid w:val="7D5D5D78"/>
    <w:rsid w:val="7E071885"/>
    <w:rsid w:val="7E653164"/>
    <w:rsid w:val="7E732174"/>
    <w:rsid w:val="7E8D1B3C"/>
    <w:rsid w:val="7EA618F0"/>
    <w:rsid w:val="7EC95E9A"/>
    <w:rsid w:val="7ED74FB0"/>
    <w:rsid w:val="7F382FBD"/>
    <w:rsid w:val="7F516112"/>
    <w:rsid w:val="7FA12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4">
    <w:name w:val="Default Paragraph Font"/>
    <w:semiHidden/>
    <w:qFormat/>
    <w:uiPriority w:val="0"/>
  </w:style>
  <w:style w:type="table" w:default="1" w:styleId="2">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table" w:styleId="3">
    <w:name w:val="Table Grid"/>
    <w:basedOn w:val="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2030</Words>
  <Characters>2528</Characters>
  <Lines>1</Lines>
  <Paragraphs>1</Paragraphs>
  <TotalTime>136</TotalTime>
  <ScaleCrop>false</ScaleCrop>
  <LinksUpToDate>false</LinksUpToDate>
  <CharactersWithSpaces>2558</CharactersWithSpaces>
  <Application>WPS Office_11.1.0.12651_F1E327BC-269C-435d-A152-05C5408002CA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2022-10-25T02:33:00Z</dcterms:created>
  <dc:creator>suuuu</dc:creator>
  <cp:lastModifiedBy>杨易</cp:lastModifiedBy>
  <dcterms:modified xsi:type="dcterms:W3CDTF">2023-01-03T07:39:17Z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2052-11.1.0.12651</vt:lpwstr>
  </property>
  <property fmtid="{D5CDD505-2E9C-101B-9397-08002B2CF9AE}" pid="3" name="ICV">
    <vt:lpwstr>D8ED5945C18348BEB5EA486A2E433FA1</vt:lpwstr>
  </property>
</Properties>
</file>