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3D2A" w:rsidRDefault="00DF0082">
      <w:pPr>
        <w:spacing w:line="312" w:lineRule="auto"/>
        <w:rPr>
          <w:szCs w:val="21"/>
        </w:rPr>
      </w:pPr>
      <w:r>
        <w:rPr>
          <w:szCs w:val="21"/>
        </w:rPr>
        <w:t>证券代码：</w:t>
      </w:r>
      <w:r>
        <w:rPr>
          <w:szCs w:val="21"/>
        </w:rPr>
        <w:t xml:space="preserve">603232              </w:t>
      </w:r>
      <w:r>
        <w:rPr>
          <w:szCs w:val="21"/>
        </w:rPr>
        <w:t>证券简称：格尔软件</w:t>
      </w:r>
      <w:r>
        <w:rPr>
          <w:szCs w:val="21"/>
        </w:rPr>
        <w:t xml:space="preserve">             </w:t>
      </w:r>
      <w:r>
        <w:rPr>
          <w:szCs w:val="21"/>
        </w:rPr>
        <w:t>公告编号：</w:t>
      </w:r>
      <w:r>
        <w:rPr>
          <w:szCs w:val="21"/>
        </w:rPr>
        <w:t>2021-0</w:t>
      </w:r>
      <w:r>
        <w:rPr>
          <w:rFonts w:hint="eastAsia"/>
          <w:szCs w:val="21"/>
        </w:rPr>
        <w:t>51</w:t>
      </w:r>
    </w:p>
    <w:p w:rsidR="00E03D2A" w:rsidRDefault="00E03D2A">
      <w:pPr>
        <w:autoSpaceDE w:val="0"/>
        <w:autoSpaceDN w:val="0"/>
        <w:adjustRightInd w:val="0"/>
        <w:jc w:val="left"/>
        <w:rPr>
          <w:rFonts w:eastAsiaTheme="minorEastAsia"/>
          <w:color w:val="000000"/>
          <w:kern w:val="0"/>
          <w:sz w:val="24"/>
          <w:szCs w:val="24"/>
        </w:rPr>
      </w:pPr>
    </w:p>
    <w:p w:rsidR="00E03D2A" w:rsidRDefault="00DF0082">
      <w:pPr>
        <w:adjustRightInd w:val="0"/>
        <w:snapToGrid w:val="0"/>
        <w:spacing w:line="360" w:lineRule="auto"/>
        <w:jc w:val="center"/>
        <w:rPr>
          <w:rFonts w:eastAsia="黑体"/>
          <w:b/>
          <w:bCs/>
          <w:color w:val="FF0000"/>
          <w:kern w:val="0"/>
          <w:sz w:val="36"/>
          <w:szCs w:val="36"/>
        </w:rPr>
      </w:pPr>
      <w:r>
        <w:rPr>
          <w:rFonts w:eastAsia="黑体"/>
          <w:b/>
          <w:bCs/>
          <w:color w:val="FF0000"/>
          <w:kern w:val="0"/>
          <w:sz w:val="36"/>
          <w:szCs w:val="36"/>
        </w:rPr>
        <w:t>格尔软件股份有限公司</w:t>
      </w:r>
    </w:p>
    <w:p w:rsidR="00E03D2A" w:rsidRDefault="00DF0082">
      <w:pPr>
        <w:adjustRightInd w:val="0"/>
        <w:snapToGrid w:val="0"/>
        <w:spacing w:line="360" w:lineRule="auto"/>
        <w:jc w:val="center"/>
        <w:rPr>
          <w:rFonts w:eastAsia="黑体"/>
          <w:b/>
          <w:bCs/>
          <w:color w:val="FF0000"/>
          <w:kern w:val="0"/>
          <w:sz w:val="36"/>
          <w:szCs w:val="36"/>
        </w:rPr>
      </w:pPr>
      <w:r>
        <w:rPr>
          <w:rFonts w:eastAsia="黑体"/>
          <w:b/>
          <w:bCs/>
          <w:color w:val="FF0000"/>
          <w:kern w:val="0"/>
          <w:sz w:val="36"/>
          <w:szCs w:val="36"/>
        </w:rPr>
        <w:t>关于</w:t>
      </w:r>
      <w:r>
        <w:rPr>
          <w:rFonts w:eastAsia="黑体" w:hint="eastAsia"/>
          <w:b/>
          <w:bCs/>
          <w:color w:val="FF0000"/>
          <w:kern w:val="0"/>
          <w:sz w:val="36"/>
          <w:szCs w:val="36"/>
        </w:rPr>
        <w:t>向激励对象授予股票期权的</w:t>
      </w:r>
      <w:r>
        <w:rPr>
          <w:rFonts w:eastAsia="黑体"/>
          <w:b/>
          <w:bCs/>
          <w:color w:val="FF0000"/>
          <w:kern w:val="0"/>
          <w:sz w:val="36"/>
          <w:szCs w:val="36"/>
        </w:rPr>
        <w:t>公告</w:t>
      </w:r>
    </w:p>
    <w:p w:rsidR="00E03D2A" w:rsidRDefault="00DF0082">
      <w:pPr>
        <w:pBdr>
          <w:top w:val="single" w:sz="4" w:space="1" w:color="auto"/>
          <w:left w:val="single" w:sz="4" w:space="4" w:color="auto"/>
          <w:bottom w:val="single" w:sz="4" w:space="0" w:color="auto"/>
          <w:right w:val="single" w:sz="4" w:space="4" w:color="auto"/>
        </w:pBdr>
        <w:adjustRightInd w:val="0"/>
        <w:snapToGrid w:val="0"/>
        <w:spacing w:line="360" w:lineRule="auto"/>
        <w:ind w:firstLineChars="200" w:firstLine="420"/>
        <w:rPr>
          <w:rFonts w:eastAsiaTheme="minorEastAsia"/>
          <w:color w:val="000000"/>
          <w:szCs w:val="21"/>
        </w:rPr>
      </w:pPr>
      <w:r>
        <w:rPr>
          <w:rFonts w:eastAsiaTheme="minorEastAsia"/>
          <w:color w:val="000000"/>
          <w:szCs w:val="21"/>
        </w:rPr>
        <w:t>本公司董事会及全体董事保证本公告内容不存在任何虚假记载、误导性陈述或者重大遗漏，并对其内容的真实性、准确性和完整性承担个别及连带责任。</w:t>
      </w:r>
    </w:p>
    <w:p w:rsidR="00E03D2A" w:rsidRDefault="00E03D2A">
      <w:pPr>
        <w:pStyle w:val="a6"/>
        <w:adjustRightInd w:val="0"/>
        <w:snapToGrid w:val="0"/>
        <w:spacing w:before="0" w:beforeAutospacing="0" w:after="0" w:afterAutospacing="0" w:line="360" w:lineRule="auto"/>
        <w:ind w:firstLineChars="200" w:firstLine="480"/>
        <w:rPr>
          <w:bCs/>
          <w:snapToGrid w:val="0"/>
          <w:color w:val="000000"/>
        </w:rPr>
      </w:pPr>
    </w:p>
    <w:p w:rsidR="00E03D2A" w:rsidRDefault="00DF0082">
      <w:pPr>
        <w:pStyle w:val="a6"/>
        <w:adjustRightInd w:val="0"/>
        <w:snapToGrid w:val="0"/>
        <w:spacing w:before="0" w:beforeAutospacing="0" w:after="0" w:afterAutospacing="0" w:line="360" w:lineRule="auto"/>
        <w:ind w:firstLineChars="175" w:firstLine="422"/>
        <w:rPr>
          <w:b/>
          <w:snapToGrid w:val="0"/>
          <w:color w:val="000000"/>
        </w:rPr>
      </w:pPr>
      <w:r>
        <w:rPr>
          <w:b/>
          <w:snapToGrid w:val="0"/>
          <w:color w:val="000000"/>
        </w:rPr>
        <w:t>重要内容提示：</w:t>
      </w:r>
    </w:p>
    <w:p w:rsidR="00E03D2A" w:rsidRDefault="00DF0082">
      <w:pPr>
        <w:pStyle w:val="a6"/>
        <w:numPr>
          <w:ilvl w:val="0"/>
          <w:numId w:val="1"/>
        </w:numPr>
        <w:adjustRightInd w:val="0"/>
        <w:snapToGrid w:val="0"/>
        <w:spacing w:before="0" w:beforeAutospacing="0" w:after="0" w:afterAutospacing="0" w:line="360" w:lineRule="auto"/>
        <w:rPr>
          <w:bCs/>
          <w:snapToGrid w:val="0"/>
          <w:color w:val="000000"/>
        </w:rPr>
      </w:pPr>
      <w:r>
        <w:rPr>
          <w:bCs/>
          <w:snapToGrid w:val="0"/>
          <w:color w:val="000000"/>
        </w:rPr>
        <w:t>股权激励权益授予日：</w:t>
      </w:r>
      <w:r>
        <w:rPr>
          <w:rFonts w:hint="eastAsia"/>
          <w:bCs/>
          <w:snapToGrid w:val="0"/>
          <w:color w:val="000000"/>
        </w:rPr>
        <w:t>2021</w:t>
      </w:r>
      <w:r>
        <w:rPr>
          <w:rFonts w:hint="eastAsia"/>
          <w:bCs/>
          <w:snapToGrid w:val="0"/>
          <w:color w:val="000000"/>
        </w:rPr>
        <w:t>年</w:t>
      </w:r>
      <w:r>
        <w:rPr>
          <w:bCs/>
          <w:snapToGrid w:val="0"/>
          <w:color w:val="000000"/>
        </w:rPr>
        <w:t>7</w:t>
      </w:r>
      <w:r>
        <w:rPr>
          <w:rFonts w:hint="eastAsia"/>
          <w:bCs/>
          <w:snapToGrid w:val="0"/>
          <w:color w:val="000000"/>
        </w:rPr>
        <w:t>月</w:t>
      </w:r>
      <w:r>
        <w:rPr>
          <w:rFonts w:hint="eastAsia"/>
          <w:bCs/>
          <w:snapToGrid w:val="0"/>
          <w:color w:val="000000"/>
        </w:rPr>
        <w:t>28</w:t>
      </w:r>
      <w:r>
        <w:rPr>
          <w:rFonts w:hint="eastAsia"/>
          <w:bCs/>
          <w:snapToGrid w:val="0"/>
          <w:color w:val="000000"/>
        </w:rPr>
        <w:t>日</w:t>
      </w:r>
    </w:p>
    <w:p w:rsidR="00E03D2A" w:rsidRDefault="00DF0082">
      <w:pPr>
        <w:pStyle w:val="a6"/>
        <w:numPr>
          <w:ilvl w:val="0"/>
          <w:numId w:val="1"/>
        </w:numPr>
        <w:adjustRightInd w:val="0"/>
        <w:snapToGrid w:val="0"/>
        <w:spacing w:before="0" w:beforeAutospacing="0" w:after="0" w:afterAutospacing="0" w:line="360" w:lineRule="auto"/>
        <w:rPr>
          <w:bCs/>
          <w:snapToGrid w:val="0"/>
          <w:color w:val="000000"/>
        </w:rPr>
      </w:pPr>
      <w:r>
        <w:rPr>
          <w:bCs/>
          <w:snapToGrid w:val="0"/>
          <w:color w:val="000000"/>
        </w:rPr>
        <w:t>股权激励权益授予数量：</w:t>
      </w:r>
      <w:r>
        <w:rPr>
          <w:rFonts w:hint="eastAsia"/>
          <w:bCs/>
          <w:snapToGrid w:val="0"/>
          <w:color w:val="000000"/>
        </w:rPr>
        <w:t>700</w:t>
      </w:r>
      <w:r>
        <w:rPr>
          <w:bCs/>
          <w:snapToGrid w:val="0"/>
          <w:color w:val="000000"/>
        </w:rPr>
        <w:t>.00</w:t>
      </w:r>
      <w:r>
        <w:rPr>
          <w:rFonts w:hint="eastAsia"/>
          <w:bCs/>
          <w:snapToGrid w:val="0"/>
          <w:color w:val="000000"/>
        </w:rPr>
        <w:t>万份</w:t>
      </w:r>
    </w:p>
    <w:p w:rsidR="00E03D2A" w:rsidRDefault="00DF0082">
      <w:pPr>
        <w:pStyle w:val="a6"/>
        <w:adjustRightInd w:val="0"/>
        <w:snapToGrid w:val="0"/>
        <w:spacing w:before="0" w:beforeAutospacing="0" w:after="0" w:afterAutospacing="0" w:line="360" w:lineRule="auto"/>
        <w:ind w:firstLineChars="200" w:firstLine="480"/>
        <w:jc w:val="both"/>
        <w:rPr>
          <w:bCs/>
          <w:snapToGrid w:val="0"/>
          <w:color w:val="000000"/>
        </w:rPr>
      </w:pPr>
      <w:r>
        <w:rPr>
          <w:rFonts w:hint="eastAsia"/>
          <w:bCs/>
          <w:snapToGrid w:val="0"/>
          <w:color w:val="000000"/>
        </w:rPr>
        <w:t>格尔软件股份有限公司（以下简称“格尔软件”、“上市公司”或“公司”）根据《上市公司股权激励管理办法》（以下简称“《管理办法》”）、《格尔软件股份有限公司</w:t>
      </w:r>
      <w:r>
        <w:rPr>
          <w:rFonts w:hint="eastAsia"/>
          <w:bCs/>
          <w:snapToGrid w:val="0"/>
          <w:color w:val="000000"/>
        </w:rPr>
        <w:t>2021</w:t>
      </w:r>
      <w:r>
        <w:rPr>
          <w:rFonts w:hint="eastAsia"/>
          <w:bCs/>
          <w:snapToGrid w:val="0"/>
          <w:color w:val="000000"/>
        </w:rPr>
        <w:t>年股票期权激励计划》（以下简称“本激励计划”）的相关规定，以及公司</w:t>
      </w:r>
      <w:r>
        <w:rPr>
          <w:rFonts w:hint="eastAsia"/>
          <w:bCs/>
          <w:snapToGrid w:val="0"/>
          <w:color w:val="000000"/>
        </w:rPr>
        <w:t>2021</w:t>
      </w:r>
      <w:r>
        <w:rPr>
          <w:rFonts w:hint="eastAsia"/>
          <w:bCs/>
          <w:snapToGrid w:val="0"/>
          <w:color w:val="000000"/>
        </w:rPr>
        <w:t>年第一次临时股东大会的授权，公司第七届董事会第十八次会议于</w:t>
      </w:r>
      <w:r>
        <w:rPr>
          <w:rFonts w:hint="eastAsia"/>
          <w:bCs/>
          <w:snapToGrid w:val="0"/>
          <w:color w:val="000000"/>
        </w:rPr>
        <w:t>2021</w:t>
      </w:r>
      <w:r>
        <w:rPr>
          <w:rFonts w:hint="eastAsia"/>
          <w:bCs/>
          <w:snapToGrid w:val="0"/>
          <w:color w:val="000000"/>
        </w:rPr>
        <w:t>年</w:t>
      </w:r>
      <w:r>
        <w:rPr>
          <w:bCs/>
          <w:snapToGrid w:val="0"/>
          <w:color w:val="000000"/>
        </w:rPr>
        <w:t>7</w:t>
      </w:r>
      <w:r>
        <w:rPr>
          <w:rFonts w:hint="eastAsia"/>
          <w:bCs/>
          <w:snapToGrid w:val="0"/>
          <w:color w:val="000000"/>
        </w:rPr>
        <w:t>月</w:t>
      </w:r>
      <w:r>
        <w:rPr>
          <w:bCs/>
          <w:snapToGrid w:val="0"/>
          <w:color w:val="000000"/>
        </w:rPr>
        <w:t>2</w:t>
      </w:r>
      <w:r>
        <w:rPr>
          <w:rFonts w:hint="eastAsia"/>
          <w:bCs/>
          <w:snapToGrid w:val="0"/>
          <w:color w:val="000000"/>
        </w:rPr>
        <w:t>8</w:t>
      </w:r>
      <w:r>
        <w:rPr>
          <w:rFonts w:hint="eastAsia"/>
          <w:bCs/>
          <w:snapToGrid w:val="0"/>
          <w:color w:val="000000"/>
        </w:rPr>
        <w:t>日审议通过了《</w:t>
      </w:r>
      <w:r>
        <w:rPr>
          <w:rFonts w:hint="eastAsia"/>
        </w:rPr>
        <w:t>关于向激励对象授予股票期权的议案</w:t>
      </w:r>
      <w:r>
        <w:rPr>
          <w:rFonts w:hint="eastAsia"/>
          <w:bCs/>
          <w:snapToGrid w:val="0"/>
          <w:color w:val="000000"/>
        </w:rPr>
        <w:t>》，同意以</w:t>
      </w:r>
      <w:r>
        <w:rPr>
          <w:rFonts w:hint="eastAsia"/>
          <w:bCs/>
          <w:snapToGrid w:val="0"/>
          <w:color w:val="000000"/>
        </w:rPr>
        <w:t>2021</w:t>
      </w:r>
      <w:r>
        <w:rPr>
          <w:rFonts w:hint="eastAsia"/>
          <w:bCs/>
          <w:snapToGrid w:val="0"/>
          <w:color w:val="000000"/>
        </w:rPr>
        <w:t>年</w:t>
      </w:r>
      <w:r>
        <w:rPr>
          <w:bCs/>
          <w:snapToGrid w:val="0"/>
          <w:color w:val="000000"/>
        </w:rPr>
        <w:t>7</w:t>
      </w:r>
      <w:r>
        <w:rPr>
          <w:rFonts w:hint="eastAsia"/>
          <w:bCs/>
          <w:snapToGrid w:val="0"/>
          <w:color w:val="000000"/>
        </w:rPr>
        <w:t>月</w:t>
      </w:r>
      <w:r>
        <w:rPr>
          <w:bCs/>
          <w:snapToGrid w:val="0"/>
          <w:color w:val="000000"/>
        </w:rPr>
        <w:t>2</w:t>
      </w:r>
      <w:r>
        <w:rPr>
          <w:rFonts w:hint="eastAsia"/>
          <w:bCs/>
          <w:snapToGrid w:val="0"/>
          <w:color w:val="000000"/>
        </w:rPr>
        <w:t>8</w:t>
      </w:r>
      <w:r>
        <w:rPr>
          <w:rFonts w:hint="eastAsia"/>
          <w:bCs/>
          <w:snapToGrid w:val="0"/>
          <w:color w:val="000000"/>
        </w:rPr>
        <w:t>日为授予日，向符合条件的</w:t>
      </w:r>
      <w:r>
        <w:rPr>
          <w:bCs/>
          <w:snapToGrid w:val="0"/>
          <w:color w:val="000000"/>
        </w:rPr>
        <w:t>162</w:t>
      </w:r>
      <w:r>
        <w:rPr>
          <w:rFonts w:hint="eastAsia"/>
          <w:bCs/>
          <w:snapToGrid w:val="0"/>
          <w:color w:val="000000"/>
        </w:rPr>
        <w:t>名激励对象授予股票期权</w:t>
      </w:r>
      <w:r>
        <w:rPr>
          <w:bCs/>
          <w:snapToGrid w:val="0"/>
          <w:color w:val="000000"/>
        </w:rPr>
        <w:t>700.00</w:t>
      </w:r>
      <w:r>
        <w:rPr>
          <w:rFonts w:hint="eastAsia"/>
          <w:bCs/>
          <w:snapToGrid w:val="0"/>
          <w:color w:val="000000"/>
        </w:rPr>
        <w:t>万份，行权价格为</w:t>
      </w:r>
      <w:r>
        <w:rPr>
          <w:bCs/>
          <w:snapToGrid w:val="0"/>
          <w:color w:val="000000"/>
        </w:rPr>
        <w:t>13.58</w:t>
      </w:r>
      <w:r>
        <w:rPr>
          <w:rFonts w:hint="eastAsia"/>
          <w:bCs/>
          <w:snapToGrid w:val="0"/>
          <w:color w:val="000000"/>
        </w:rPr>
        <w:t>元</w:t>
      </w:r>
      <w:r>
        <w:rPr>
          <w:rFonts w:hint="eastAsia"/>
          <w:bCs/>
          <w:snapToGrid w:val="0"/>
          <w:color w:val="000000"/>
        </w:rPr>
        <w:t>/</w:t>
      </w:r>
      <w:r>
        <w:rPr>
          <w:rFonts w:hint="eastAsia"/>
          <w:bCs/>
          <w:snapToGrid w:val="0"/>
          <w:color w:val="000000"/>
        </w:rPr>
        <w:t>股。现将有关事项公告如下：</w:t>
      </w:r>
    </w:p>
    <w:p w:rsidR="00E03D2A" w:rsidRDefault="00DF0082">
      <w:pPr>
        <w:numPr>
          <w:ilvl w:val="0"/>
          <w:numId w:val="2"/>
        </w:numPr>
        <w:snapToGrid w:val="0"/>
        <w:spacing w:beforeLines="50" w:before="156" w:afterLines="50" w:after="156" w:line="360" w:lineRule="auto"/>
        <w:rPr>
          <w:b/>
          <w:sz w:val="24"/>
          <w:szCs w:val="24"/>
        </w:rPr>
      </w:pPr>
      <w:r>
        <w:rPr>
          <w:b/>
          <w:sz w:val="24"/>
          <w:szCs w:val="24"/>
        </w:rPr>
        <w:t>本激励计划权益授予情况</w:t>
      </w:r>
    </w:p>
    <w:p w:rsidR="00E03D2A" w:rsidRDefault="00DF0082">
      <w:pPr>
        <w:numPr>
          <w:ilvl w:val="0"/>
          <w:numId w:val="3"/>
        </w:numPr>
        <w:snapToGrid w:val="0"/>
        <w:spacing w:beforeLines="50" w:before="156" w:afterLines="50" w:after="156" w:line="360" w:lineRule="auto"/>
        <w:rPr>
          <w:b/>
          <w:sz w:val="24"/>
          <w:szCs w:val="24"/>
        </w:rPr>
      </w:pPr>
      <w:r>
        <w:rPr>
          <w:rFonts w:hint="eastAsia"/>
          <w:b/>
          <w:sz w:val="24"/>
          <w:szCs w:val="24"/>
        </w:rPr>
        <w:t>本次权益授予已履行的决策程序和信息披露情况</w:t>
      </w:r>
    </w:p>
    <w:p w:rsidR="00E03D2A" w:rsidRDefault="00DF0082">
      <w:pPr>
        <w:numPr>
          <w:ilvl w:val="0"/>
          <w:numId w:val="4"/>
        </w:numPr>
        <w:snapToGrid w:val="0"/>
        <w:spacing w:line="360" w:lineRule="auto"/>
        <w:ind w:firstLine="420"/>
        <w:rPr>
          <w:sz w:val="24"/>
          <w:szCs w:val="24"/>
        </w:rPr>
      </w:pPr>
      <w:r>
        <w:rPr>
          <w:rFonts w:hint="eastAsia"/>
          <w:bCs/>
          <w:snapToGrid w:val="0"/>
          <w:color w:val="000000"/>
          <w:sz w:val="24"/>
          <w:szCs w:val="24"/>
        </w:rPr>
        <w:t>公司于</w:t>
      </w:r>
      <w:r>
        <w:rPr>
          <w:rFonts w:hint="eastAsia"/>
          <w:bCs/>
          <w:snapToGrid w:val="0"/>
          <w:color w:val="000000"/>
          <w:sz w:val="24"/>
          <w:szCs w:val="24"/>
        </w:rPr>
        <w:t>2021</w:t>
      </w:r>
      <w:r>
        <w:rPr>
          <w:rFonts w:hint="eastAsia"/>
          <w:bCs/>
          <w:snapToGrid w:val="0"/>
          <w:color w:val="000000"/>
          <w:sz w:val="24"/>
          <w:szCs w:val="24"/>
        </w:rPr>
        <w:t>年</w:t>
      </w:r>
      <w:r>
        <w:rPr>
          <w:rFonts w:hint="eastAsia"/>
          <w:bCs/>
          <w:snapToGrid w:val="0"/>
          <w:color w:val="000000"/>
          <w:sz w:val="24"/>
          <w:szCs w:val="24"/>
        </w:rPr>
        <w:t>7</w:t>
      </w:r>
      <w:r>
        <w:rPr>
          <w:rFonts w:hint="eastAsia"/>
          <w:bCs/>
          <w:snapToGrid w:val="0"/>
          <w:color w:val="000000"/>
          <w:sz w:val="24"/>
          <w:szCs w:val="24"/>
        </w:rPr>
        <w:t>月</w:t>
      </w:r>
      <w:r>
        <w:rPr>
          <w:rFonts w:hint="eastAsia"/>
          <w:bCs/>
          <w:snapToGrid w:val="0"/>
          <w:color w:val="000000"/>
          <w:sz w:val="24"/>
          <w:szCs w:val="24"/>
        </w:rPr>
        <w:t>9</w:t>
      </w:r>
      <w:r>
        <w:rPr>
          <w:rFonts w:hint="eastAsia"/>
          <w:bCs/>
          <w:snapToGrid w:val="0"/>
          <w:color w:val="000000"/>
          <w:sz w:val="24"/>
          <w:szCs w:val="24"/>
        </w:rPr>
        <w:t>日召开第七届董事会第十七次会议、第七届监事会第十三次会议，审议通过了</w:t>
      </w:r>
      <w:r>
        <w:rPr>
          <w:rFonts w:hint="eastAsia"/>
          <w:color w:val="000000"/>
          <w:kern w:val="0"/>
          <w:sz w:val="24"/>
        </w:rPr>
        <w:t>《关于</w:t>
      </w:r>
      <w:r>
        <w:rPr>
          <w:color w:val="000000"/>
          <w:kern w:val="0"/>
          <w:sz w:val="24"/>
        </w:rPr>
        <w:t>&lt;</w:t>
      </w:r>
      <w:r>
        <w:rPr>
          <w:rFonts w:hint="eastAsia"/>
          <w:color w:val="000000"/>
          <w:kern w:val="0"/>
          <w:sz w:val="24"/>
        </w:rPr>
        <w:t>格尔软件股份有限公司</w:t>
      </w:r>
      <w:r>
        <w:rPr>
          <w:color w:val="000000"/>
          <w:kern w:val="0"/>
          <w:sz w:val="24"/>
        </w:rPr>
        <w:t>2021</w:t>
      </w:r>
      <w:r>
        <w:rPr>
          <w:rFonts w:hint="eastAsia"/>
          <w:color w:val="000000"/>
          <w:kern w:val="0"/>
          <w:sz w:val="24"/>
        </w:rPr>
        <w:t>年</w:t>
      </w:r>
      <w:r>
        <w:rPr>
          <w:color w:val="000000"/>
          <w:kern w:val="0"/>
          <w:sz w:val="24"/>
        </w:rPr>
        <w:t>股票期权</w:t>
      </w:r>
      <w:r>
        <w:rPr>
          <w:rFonts w:hint="eastAsia"/>
          <w:color w:val="000000"/>
          <w:kern w:val="0"/>
          <w:sz w:val="24"/>
        </w:rPr>
        <w:t>激励计划（草案）</w:t>
      </w:r>
      <w:r>
        <w:rPr>
          <w:color w:val="000000"/>
          <w:kern w:val="0"/>
          <w:sz w:val="24"/>
        </w:rPr>
        <w:t>&gt;</w:t>
      </w:r>
      <w:r>
        <w:rPr>
          <w:rFonts w:hint="eastAsia"/>
          <w:color w:val="000000"/>
          <w:kern w:val="0"/>
          <w:sz w:val="24"/>
        </w:rPr>
        <w:t>及其摘要的议案》等本激励计划相关事项的议案，关联董事均回避表决，公司独立董事发表了同意意见。</w:t>
      </w:r>
      <w:r>
        <w:rPr>
          <w:sz w:val="24"/>
          <w:szCs w:val="24"/>
        </w:rPr>
        <w:t>具体内容请详见公司于</w:t>
      </w:r>
      <w:r>
        <w:rPr>
          <w:sz w:val="24"/>
          <w:szCs w:val="24"/>
        </w:rPr>
        <w:t>2021</w:t>
      </w:r>
      <w:r>
        <w:rPr>
          <w:sz w:val="24"/>
          <w:szCs w:val="24"/>
        </w:rPr>
        <w:t>年</w:t>
      </w:r>
      <w:r>
        <w:rPr>
          <w:sz w:val="24"/>
          <w:szCs w:val="24"/>
        </w:rPr>
        <w:t>7</w:t>
      </w:r>
      <w:r>
        <w:rPr>
          <w:sz w:val="24"/>
          <w:szCs w:val="24"/>
        </w:rPr>
        <w:t>月</w:t>
      </w:r>
      <w:r>
        <w:rPr>
          <w:sz w:val="24"/>
          <w:szCs w:val="24"/>
        </w:rPr>
        <w:t>10</w:t>
      </w:r>
      <w:r>
        <w:rPr>
          <w:sz w:val="24"/>
          <w:szCs w:val="24"/>
        </w:rPr>
        <w:t>日刊登于上海证券交易所网站（</w:t>
      </w:r>
      <w:r>
        <w:rPr>
          <w:sz w:val="24"/>
          <w:szCs w:val="24"/>
        </w:rPr>
        <w:t>www.sse.com.cn</w:t>
      </w:r>
      <w:r>
        <w:rPr>
          <w:sz w:val="24"/>
          <w:szCs w:val="24"/>
        </w:rPr>
        <w:t>）的《格尔软件股份有限公司</w:t>
      </w:r>
      <w:r>
        <w:rPr>
          <w:sz w:val="24"/>
          <w:szCs w:val="24"/>
        </w:rPr>
        <w:t>2021</w:t>
      </w:r>
      <w:r>
        <w:rPr>
          <w:sz w:val="24"/>
          <w:szCs w:val="24"/>
        </w:rPr>
        <w:t>年股票期权激励计划（草案）摘要公告》（公告编号：</w:t>
      </w:r>
      <w:r>
        <w:rPr>
          <w:sz w:val="24"/>
          <w:szCs w:val="24"/>
        </w:rPr>
        <w:t>2021-0</w:t>
      </w:r>
      <w:r>
        <w:rPr>
          <w:rFonts w:hint="eastAsia"/>
          <w:sz w:val="24"/>
          <w:szCs w:val="24"/>
        </w:rPr>
        <w:t>36</w:t>
      </w:r>
      <w:r>
        <w:rPr>
          <w:sz w:val="24"/>
          <w:szCs w:val="24"/>
        </w:rPr>
        <w:t>）及《格尔软件股份有限公司</w:t>
      </w:r>
      <w:r>
        <w:rPr>
          <w:sz w:val="24"/>
          <w:szCs w:val="24"/>
        </w:rPr>
        <w:t>2021</w:t>
      </w:r>
      <w:r>
        <w:rPr>
          <w:sz w:val="24"/>
          <w:szCs w:val="24"/>
        </w:rPr>
        <w:t>年股票期权激励计划（草案）》。</w:t>
      </w:r>
    </w:p>
    <w:p w:rsidR="00E03D2A" w:rsidRDefault="00DF0082">
      <w:pPr>
        <w:numPr>
          <w:ilvl w:val="0"/>
          <w:numId w:val="4"/>
        </w:numPr>
        <w:snapToGrid w:val="0"/>
        <w:spacing w:line="360" w:lineRule="auto"/>
        <w:ind w:firstLine="420"/>
        <w:rPr>
          <w:sz w:val="24"/>
          <w:szCs w:val="24"/>
        </w:rPr>
      </w:pPr>
      <w:r>
        <w:rPr>
          <w:rFonts w:hint="eastAsia"/>
          <w:sz w:val="24"/>
          <w:szCs w:val="24"/>
        </w:rPr>
        <w:t>2021</w:t>
      </w:r>
      <w:r>
        <w:rPr>
          <w:rFonts w:hint="eastAsia"/>
          <w:sz w:val="24"/>
          <w:szCs w:val="24"/>
        </w:rPr>
        <w:t>年</w:t>
      </w:r>
      <w:r>
        <w:rPr>
          <w:sz w:val="24"/>
          <w:szCs w:val="24"/>
        </w:rPr>
        <w:t>7</w:t>
      </w:r>
      <w:r>
        <w:rPr>
          <w:rFonts w:hint="eastAsia"/>
          <w:sz w:val="24"/>
          <w:szCs w:val="24"/>
        </w:rPr>
        <w:t>月</w:t>
      </w:r>
      <w:r>
        <w:rPr>
          <w:sz w:val="24"/>
          <w:szCs w:val="24"/>
        </w:rPr>
        <w:t>10</w:t>
      </w:r>
      <w:r>
        <w:rPr>
          <w:rFonts w:hint="eastAsia"/>
          <w:sz w:val="24"/>
          <w:szCs w:val="24"/>
        </w:rPr>
        <w:t>日至</w:t>
      </w:r>
      <w:r>
        <w:rPr>
          <w:rFonts w:hint="eastAsia"/>
          <w:sz w:val="24"/>
          <w:szCs w:val="24"/>
        </w:rPr>
        <w:t>2021</w:t>
      </w:r>
      <w:r>
        <w:rPr>
          <w:rFonts w:hint="eastAsia"/>
          <w:sz w:val="24"/>
          <w:szCs w:val="24"/>
        </w:rPr>
        <w:t>年</w:t>
      </w:r>
      <w:r>
        <w:rPr>
          <w:sz w:val="24"/>
          <w:szCs w:val="24"/>
        </w:rPr>
        <w:t>7</w:t>
      </w:r>
      <w:r>
        <w:rPr>
          <w:rFonts w:hint="eastAsia"/>
          <w:sz w:val="24"/>
          <w:szCs w:val="24"/>
        </w:rPr>
        <w:t>月</w:t>
      </w:r>
      <w:r>
        <w:rPr>
          <w:sz w:val="24"/>
          <w:szCs w:val="24"/>
        </w:rPr>
        <w:t>20</w:t>
      </w:r>
      <w:r>
        <w:rPr>
          <w:rFonts w:hint="eastAsia"/>
          <w:sz w:val="24"/>
          <w:szCs w:val="24"/>
        </w:rPr>
        <w:t>日，公司通过</w:t>
      </w:r>
      <w:proofErr w:type="gramStart"/>
      <w:r>
        <w:rPr>
          <w:rFonts w:hint="eastAsia"/>
          <w:sz w:val="24"/>
          <w:szCs w:val="24"/>
        </w:rPr>
        <w:t>公司官网将</w:t>
      </w:r>
      <w:proofErr w:type="gramEnd"/>
      <w:r>
        <w:rPr>
          <w:rFonts w:hint="eastAsia"/>
          <w:sz w:val="24"/>
          <w:szCs w:val="24"/>
        </w:rPr>
        <w:t>本次拟激励对象的名单及职务在公司内部予以公示，公示期满，公司监事会未收到任何对</w:t>
      </w:r>
      <w:r>
        <w:rPr>
          <w:rFonts w:hint="eastAsia"/>
          <w:sz w:val="24"/>
          <w:szCs w:val="24"/>
        </w:rPr>
        <w:lastRenderedPageBreak/>
        <w:t>本次拟激励对象提出的异议。</w:t>
      </w:r>
    </w:p>
    <w:p w:rsidR="00E03D2A" w:rsidRDefault="00DF0082">
      <w:pPr>
        <w:numPr>
          <w:ilvl w:val="0"/>
          <w:numId w:val="4"/>
        </w:numPr>
        <w:snapToGrid w:val="0"/>
        <w:spacing w:line="360" w:lineRule="auto"/>
        <w:ind w:firstLine="420"/>
        <w:rPr>
          <w:sz w:val="24"/>
          <w:szCs w:val="24"/>
        </w:rPr>
      </w:pPr>
      <w:r>
        <w:rPr>
          <w:rFonts w:hint="eastAsia"/>
          <w:sz w:val="24"/>
          <w:szCs w:val="24"/>
        </w:rPr>
        <w:t>公司于</w:t>
      </w:r>
      <w:r>
        <w:rPr>
          <w:rFonts w:hint="eastAsia"/>
          <w:sz w:val="24"/>
          <w:szCs w:val="24"/>
        </w:rPr>
        <w:t>2021</w:t>
      </w:r>
      <w:r>
        <w:rPr>
          <w:rFonts w:hint="eastAsia"/>
          <w:sz w:val="24"/>
          <w:szCs w:val="24"/>
        </w:rPr>
        <w:t>年</w:t>
      </w:r>
      <w:r>
        <w:rPr>
          <w:rFonts w:hint="eastAsia"/>
          <w:sz w:val="24"/>
          <w:szCs w:val="24"/>
        </w:rPr>
        <w:t>7</w:t>
      </w:r>
      <w:r>
        <w:rPr>
          <w:rFonts w:hint="eastAsia"/>
          <w:sz w:val="24"/>
          <w:szCs w:val="24"/>
        </w:rPr>
        <w:t>月</w:t>
      </w:r>
      <w:r>
        <w:rPr>
          <w:rFonts w:hint="eastAsia"/>
          <w:sz w:val="24"/>
          <w:szCs w:val="24"/>
        </w:rPr>
        <w:t>20</w:t>
      </w:r>
      <w:r>
        <w:rPr>
          <w:rFonts w:hint="eastAsia"/>
          <w:sz w:val="24"/>
          <w:szCs w:val="24"/>
        </w:rPr>
        <w:t>日召开公司第七届监事会第十四次会议，审议通过了《关于对格尔软件股份有限公司</w:t>
      </w:r>
      <w:r>
        <w:rPr>
          <w:rFonts w:hint="eastAsia"/>
          <w:sz w:val="24"/>
          <w:szCs w:val="24"/>
        </w:rPr>
        <w:t>2021</w:t>
      </w:r>
      <w:r>
        <w:rPr>
          <w:rFonts w:hint="eastAsia"/>
          <w:sz w:val="24"/>
          <w:szCs w:val="24"/>
        </w:rPr>
        <w:t>年股票期权激励计划激励对象名单的核查意见及公示情况说明的议案》。</w:t>
      </w:r>
      <w:r>
        <w:rPr>
          <w:sz w:val="24"/>
          <w:szCs w:val="24"/>
        </w:rPr>
        <w:t>具体内容请详见公司于</w:t>
      </w:r>
      <w:r>
        <w:rPr>
          <w:sz w:val="24"/>
          <w:szCs w:val="24"/>
        </w:rPr>
        <w:t>2021</w:t>
      </w:r>
      <w:r>
        <w:rPr>
          <w:sz w:val="24"/>
          <w:szCs w:val="24"/>
        </w:rPr>
        <w:t>年</w:t>
      </w:r>
      <w:r>
        <w:rPr>
          <w:sz w:val="24"/>
          <w:szCs w:val="24"/>
        </w:rPr>
        <w:t>7</w:t>
      </w:r>
      <w:r>
        <w:rPr>
          <w:sz w:val="24"/>
          <w:szCs w:val="24"/>
        </w:rPr>
        <w:t>月</w:t>
      </w:r>
      <w:r>
        <w:rPr>
          <w:rFonts w:hint="eastAsia"/>
          <w:sz w:val="24"/>
          <w:szCs w:val="24"/>
        </w:rPr>
        <w:t>21</w:t>
      </w:r>
      <w:r>
        <w:rPr>
          <w:sz w:val="24"/>
          <w:szCs w:val="24"/>
        </w:rPr>
        <w:t>日刊登于上海证券交易所网站（</w:t>
      </w:r>
      <w:r>
        <w:rPr>
          <w:sz w:val="24"/>
          <w:szCs w:val="24"/>
        </w:rPr>
        <w:t>www.sse.com.cn</w:t>
      </w:r>
      <w:r>
        <w:rPr>
          <w:sz w:val="24"/>
          <w:szCs w:val="24"/>
        </w:rPr>
        <w:t>）的《格尔软件股份有限公司第七届监事会第十四次会议决议公告》（公告编号：</w:t>
      </w:r>
      <w:r>
        <w:rPr>
          <w:sz w:val="24"/>
          <w:szCs w:val="24"/>
        </w:rPr>
        <w:t>2021-0</w:t>
      </w:r>
      <w:r>
        <w:rPr>
          <w:rFonts w:hint="eastAsia"/>
          <w:sz w:val="24"/>
          <w:szCs w:val="24"/>
        </w:rPr>
        <w:t>43</w:t>
      </w:r>
      <w:r>
        <w:rPr>
          <w:sz w:val="24"/>
          <w:szCs w:val="24"/>
        </w:rPr>
        <w:t>）及《格尔软件股份有限公司监事会关于对公司</w:t>
      </w:r>
      <w:r>
        <w:rPr>
          <w:sz w:val="24"/>
          <w:szCs w:val="24"/>
        </w:rPr>
        <w:t>2021</w:t>
      </w:r>
      <w:r>
        <w:rPr>
          <w:sz w:val="24"/>
          <w:szCs w:val="24"/>
        </w:rPr>
        <w:t>年股票期权激励计划激励对象名单的核查意见及公示情况说明》。</w:t>
      </w:r>
    </w:p>
    <w:p w:rsidR="00E03D2A" w:rsidRDefault="00DF0082">
      <w:pPr>
        <w:numPr>
          <w:ilvl w:val="0"/>
          <w:numId w:val="4"/>
        </w:numPr>
        <w:snapToGrid w:val="0"/>
        <w:spacing w:line="360" w:lineRule="auto"/>
        <w:ind w:firstLine="420"/>
        <w:rPr>
          <w:sz w:val="24"/>
          <w:szCs w:val="24"/>
        </w:rPr>
      </w:pPr>
      <w:r>
        <w:rPr>
          <w:rFonts w:hint="eastAsia"/>
          <w:sz w:val="24"/>
          <w:szCs w:val="24"/>
        </w:rPr>
        <w:t>公司于</w:t>
      </w:r>
      <w:r>
        <w:rPr>
          <w:rFonts w:hint="eastAsia"/>
          <w:sz w:val="24"/>
          <w:szCs w:val="24"/>
        </w:rPr>
        <w:t>2021</w:t>
      </w:r>
      <w:r>
        <w:rPr>
          <w:rFonts w:hint="eastAsia"/>
          <w:sz w:val="24"/>
          <w:szCs w:val="24"/>
        </w:rPr>
        <w:t>年</w:t>
      </w:r>
      <w:r>
        <w:rPr>
          <w:rFonts w:hint="eastAsia"/>
          <w:sz w:val="24"/>
          <w:szCs w:val="24"/>
        </w:rPr>
        <w:t>7</w:t>
      </w:r>
      <w:r>
        <w:rPr>
          <w:rFonts w:hint="eastAsia"/>
          <w:sz w:val="24"/>
          <w:szCs w:val="24"/>
        </w:rPr>
        <w:t>月</w:t>
      </w:r>
      <w:r>
        <w:rPr>
          <w:rFonts w:hint="eastAsia"/>
          <w:sz w:val="24"/>
          <w:szCs w:val="24"/>
        </w:rPr>
        <w:t>26</w:t>
      </w:r>
      <w:r>
        <w:rPr>
          <w:rFonts w:hint="eastAsia"/>
          <w:sz w:val="24"/>
          <w:szCs w:val="24"/>
        </w:rPr>
        <w:t>日召开公司</w:t>
      </w:r>
      <w:r>
        <w:rPr>
          <w:rFonts w:hint="eastAsia"/>
          <w:sz w:val="24"/>
          <w:szCs w:val="24"/>
        </w:rPr>
        <w:t>2021</w:t>
      </w:r>
      <w:r>
        <w:rPr>
          <w:rFonts w:hint="eastAsia"/>
          <w:sz w:val="24"/>
          <w:szCs w:val="24"/>
        </w:rPr>
        <w:t>年第一次临时股东大会，审议通过了</w:t>
      </w:r>
      <w:r>
        <w:rPr>
          <w:rFonts w:hint="eastAsia"/>
          <w:color w:val="000000"/>
          <w:kern w:val="0"/>
          <w:sz w:val="24"/>
        </w:rPr>
        <w:t>《关于</w:t>
      </w:r>
      <w:r>
        <w:rPr>
          <w:color w:val="000000"/>
          <w:kern w:val="0"/>
          <w:sz w:val="24"/>
        </w:rPr>
        <w:t>&lt;</w:t>
      </w:r>
      <w:r>
        <w:rPr>
          <w:rFonts w:hint="eastAsia"/>
          <w:color w:val="000000"/>
          <w:kern w:val="0"/>
          <w:sz w:val="24"/>
        </w:rPr>
        <w:t>格尔软件股份有限公司</w:t>
      </w:r>
      <w:r>
        <w:rPr>
          <w:color w:val="000000"/>
          <w:kern w:val="0"/>
          <w:sz w:val="24"/>
        </w:rPr>
        <w:t>2021</w:t>
      </w:r>
      <w:r>
        <w:rPr>
          <w:rFonts w:hint="eastAsia"/>
          <w:color w:val="000000"/>
          <w:kern w:val="0"/>
          <w:sz w:val="24"/>
        </w:rPr>
        <w:t>年</w:t>
      </w:r>
      <w:r>
        <w:rPr>
          <w:color w:val="000000"/>
          <w:kern w:val="0"/>
          <w:sz w:val="24"/>
        </w:rPr>
        <w:t>股票期权</w:t>
      </w:r>
      <w:r>
        <w:rPr>
          <w:rFonts w:hint="eastAsia"/>
          <w:color w:val="000000"/>
          <w:kern w:val="0"/>
          <w:sz w:val="24"/>
        </w:rPr>
        <w:t>激励计划（草案）</w:t>
      </w:r>
      <w:r>
        <w:rPr>
          <w:color w:val="000000"/>
          <w:kern w:val="0"/>
          <w:sz w:val="24"/>
        </w:rPr>
        <w:t>&gt;</w:t>
      </w:r>
      <w:r>
        <w:rPr>
          <w:rFonts w:hint="eastAsia"/>
          <w:color w:val="000000"/>
          <w:kern w:val="0"/>
          <w:sz w:val="24"/>
        </w:rPr>
        <w:t>及其摘要的议案》等本激励计划相关事项的议案。</w:t>
      </w:r>
      <w:r>
        <w:rPr>
          <w:sz w:val="24"/>
          <w:szCs w:val="24"/>
        </w:rPr>
        <w:t>具体内容请详见公司于</w:t>
      </w:r>
      <w:r>
        <w:rPr>
          <w:sz w:val="24"/>
          <w:szCs w:val="24"/>
        </w:rPr>
        <w:t>2021</w:t>
      </w:r>
      <w:r>
        <w:rPr>
          <w:sz w:val="24"/>
          <w:szCs w:val="24"/>
        </w:rPr>
        <w:t>年</w:t>
      </w:r>
      <w:r>
        <w:rPr>
          <w:sz w:val="24"/>
          <w:szCs w:val="24"/>
        </w:rPr>
        <w:t>7</w:t>
      </w:r>
      <w:r>
        <w:rPr>
          <w:sz w:val="24"/>
          <w:szCs w:val="24"/>
        </w:rPr>
        <w:t>月</w:t>
      </w:r>
      <w:r>
        <w:rPr>
          <w:rFonts w:hint="eastAsia"/>
          <w:sz w:val="24"/>
          <w:szCs w:val="24"/>
        </w:rPr>
        <w:t>27</w:t>
      </w:r>
      <w:r>
        <w:rPr>
          <w:sz w:val="24"/>
          <w:szCs w:val="24"/>
        </w:rPr>
        <w:t>日刊登于上海证券交易所网站（</w:t>
      </w:r>
      <w:r>
        <w:rPr>
          <w:sz w:val="24"/>
          <w:szCs w:val="24"/>
        </w:rPr>
        <w:t>www.sse.com.cn</w:t>
      </w:r>
      <w:r>
        <w:rPr>
          <w:sz w:val="24"/>
          <w:szCs w:val="24"/>
        </w:rPr>
        <w:t>）的《格尔软件股份有限公司</w:t>
      </w:r>
      <w:r>
        <w:rPr>
          <w:rFonts w:hint="eastAsia"/>
          <w:sz w:val="24"/>
          <w:szCs w:val="24"/>
        </w:rPr>
        <w:t>2021</w:t>
      </w:r>
      <w:r>
        <w:rPr>
          <w:rFonts w:hint="eastAsia"/>
          <w:sz w:val="24"/>
          <w:szCs w:val="24"/>
        </w:rPr>
        <w:t>年第一次临时股东大会</w:t>
      </w:r>
      <w:r>
        <w:rPr>
          <w:sz w:val="24"/>
          <w:szCs w:val="24"/>
        </w:rPr>
        <w:t>决议公告》（公告编号：</w:t>
      </w:r>
      <w:r>
        <w:rPr>
          <w:sz w:val="24"/>
          <w:szCs w:val="24"/>
        </w:rPr>
        <w:t>2021-</w:t>
      </w:r>
      <w:r>
        <w:rPr>
          <w:rFonts w:hint="eastAsia"/>
          <w:sz w:val="24"/>
          <w:szCs w:val="24"/>
        </w:rPr>
        <w:t>046</w:t>
      </w:r>
      <w:r>
        <w:rPr>
          <w:sz w:val="24"/>
          <w:szCs w:val="24"/>
        </w:rPr>
        <w:t>）</w:t>
      </w:r>
      <w:r>
        <w:rPr>
          <w:rFonts w:hint="eastAsia"/>
          <w:sz w:val="24"/>
          <w:szCs w:val="24"/>
        </w:rPr>
        <w:t>。同时，公司就内幕信息知情人在本激励计划草案公开披露前</w:t>
      </w:r>
      <w:r>
        <w:rPr>
          <w:rFonts w:hint="eastAsia"/>
          <w:sz w:val="24"/>
          <w:szCs w:val="24"/>
        </w:rPr>
        <w:t>6</w:t>
      </w:r>
      <w:r>
        <w:rPr>
          <w:rFonts w:hint="eastAsia"/>
          <w:sz w:val="24"/>
          <w:szCs w:val="24"/>
        </w:rPr>
        <w:t>个月内买卖公司股票的情况进行了自查，未发现利用内幕信息进行股票交易的情形。</w:t>
      </w:r>
    </w:p>
    <w:p w:rsidR="00E03D2A" w:rsidRDefault="00DF0082">
      <w:pPr>
        <w:numPr>
          <w:ilvl w:val="0"/>
          <w:numId w:val="4"/>
        </w:numPr>
        <w:snapToGrid w:val="0"/>
        <w:spacing w:line="360" w:lineRule="auto"/>
        <w:ind w:firstLine="420"/>
        <w:rPr>
          <w:sz w:val="24"/>
          <w:szCs w:val="24"/>
        </w:rPr>
      </w:pPr>
      <w:r>
        <w:rPr>
          <w:rFonts w:hint="eastAsia"/>
          <w:sz w:val="24"/>
          <w:szCs w:val="24"/>
        </w:rPr>
        <w:t>公司于</w:t>
      </w:r>
      <w:r>
        <w:rPr>
          <w:rFonts w:hint="eastAsia"/>
          <w:sz w:val="24"/>
          <w:szCs w:val="24"/>
        </w:rPr>
        <w:t>2021</w:t>
      </w:r>
      <w:r>
        <w:rPr>
          <w:rFonts w:hint="eastAsia"/>
          <w:sz w:val="24"/>
          <w:szCs w:val="24"/>
        </w:rPr>
        <w:t>年</w:t>
      </w:r>
      <w:r>
        <w:rPr>
          <w:sz w:val="24"/>
          <w:szCs w:val="24"/>
        </w:rPr>
        <w:t>7</w:t>
      </w:r>
      <w:r>
        <w:rPr>
          <w:rFonts w:hint="eastAsia"/>
          <w:sz w:val="24"/>
          <w:szCs w:val="24"/>
        </w:rPr>
        <w:t>月</w:t>
      </w:r>
      <w:r>
        <w:rPr>
          <w:sz w:val="24"/>
          <w:szCs w:val="24"/>
        </w:rPr>
        <w:t>2</w:t>
      </w:r>
      <w:r>
        <w:rPr>
          <w:rFonts w:hint="eastAsia"/>
          <w:sz w:val="24"/>
          <w:szCs w:val="24"/>
        </w:rPr>
        <w:t>8</w:t>
      </w:r>
      <w:r>
        <w:rPr>
          <w:rFonts w:hint="eastAsia"/>
          <w:sz w:val="24"/>
          <w:szCs w:val="24"/>
        </w:rPr>
        <w:t>日召开公司第七届董事会第十八次会议、第七届监事会第十五次会议，审议通过了《关于调整公司</w:t>
      </w:r>
      <w:r>
        <w:rPr>
          <w:rFonts w:hint="eastAsia"/>
          <w:sz w:val="24"/>
          <w:szCs w:val="24"/>
        </w:rPr>
        <w:t>2021</w:t>
      </w:r>
      <w:r>
        <w:rPr>
          <w:rFonts w:hint="eastAsia"/>
          <w:sz w:val="24"/>
          <w:szCs w:val="24"/>
        </w:rPr>
        <w:t>年股票期权激励计划激励对象名单的议案》、《关于向激励对象授予股票期权的议案》，公司独立董事发表了同意意见。</w:t>
      </w:r>
      <w:r>
        <w:rPr>
          <w:sz w:val="24"/>
          <w:szCs w:val="24"/>
        </w:rPr>
        <w:t>具体内容请详见公司于</w:t>
      </w:r>
      <w:r>
        <w:rPr>
          <w:sz w:val="24"/>
          <w:szCs w:val="24"/>
        </w:rPr>
        <w:t>2021</w:t>
      </w:r>
      <w:r>
        <w:rPr>
          <w:sz w:val="24"/>
          <w:szCs w:val="24"/>
        </w:rPr>
        <w:t>年</w:t>
      </w:r>
      <w:r>
        <w:rPr>
          <w:sz w:val="24"/>
          <w:szCs w:val="24"/>
        </w:rPr>
        <w:t>7</w:t>
      </w:r>
      <w:r>
        <w:rPr>
          <w:sz w:val="24"/>
          <w:szCs w:val="24"/>
        </w:rPr>
        <w:t>月</w:t>
      </w:r>
      <w:r>
        <w:rPr>
          <w:rFonts w:hint="eastAsia"/>
          <w:sz w:val="24"/>
          <w:szCs w:val="24"/>
        </w:rPr>
        <w:t>30</w:t>
      </w:r>
      <w:r>
        <w:rPr>
          <w:sz w:val="24"/>
          <w:szCs w:val="24"/>
        </w:rPr>
        <w:t>日刊登于上海证券交易所网站（</w:t>
      </w:r>
      <w:r>
        <w:rPr>
          <w:sz w:val="24"/>
          <w:szCs w:val="24"/>
        </w:rPr>
        <w:t>www.sse.com.cn</w:t>
      </w:r>
      <w:r>
        <w:rPr>
          <w:sz w:val="24"/>
          <w:szCs w:val="24"/>
        </w:rPr>
        <w:t>）的《格尔软件股份有限公司</w:t>
      </w:r>
      <w:r>
        <w:rPr>
          <w:rFonts w:hint="eastAsia"/>
          <w:sz w:val="24"/>
          <w:szCs w:val="24"/>
        </w:rPr>
        <w:t>第七届董事会第十八次会议</w:t>
      </w:r>
      <w:r>
        <w:rPr>
          <w:sz w:val="24"/>
          <w:szCs w:val="24"/>
        </w:rPr>
        <w:t>决议公告》（公告编号：</w:t>
      </w:r>
      <w:r>
        <w:rPr>
          <w:sz w:val="24"/>
          <w:szCs w:val="24"/>
        </w:rPr>
        <w:t>2021-0</w:t>
      </w:r>
      <w:r>
        <w:rPr>
          <w:rFonts w:hint="eastAsia"/>
          <w:sz w:val="24"/>
          <w:szCs w:val="24"/>
        </w:rPr>
        <w:t>48</w:t>
      </w:r>
      <w:r>
        <w:rPr>
          <w:sz w:val="24"/>
          <w:szCs w:val="24"/>
        </w:rPr>
        <w:t>）</w:t>
      </w:r>
      <w:r>
        <w:rPr>
          <w:rFonts w:hint="eastAsia"/>
          <w:sz w:val="24"/>
          <w:szCs w:val="24"/>
        </w:rPr>
        <w:t>。</w:t>
      </w:r>
    </w:p>
    <w:p w:rsidR="00E03D2A" w:rsidRDefault="00DF0082">
      <w:pPr>
        <w:numPr>
          <w:ilvl w:val="0"/>
          <w:numId w:val="3"/>
        </w:numPr>
        <w:snapToGrid w:val="0"/>
        <w:spacing w:beforeLines="50" w:before="156" w:afterLines="50" w:after="156" w:line="360" w:lineRule="auto"/>
        <w:rPr>
          <w:b/>
          <w:sz w:val="24"/>
          <w:szCs w:val="24"/>
        </w:rPr>
      </w:pPr>
      <w:r>
        <w:rPr>
          <w:rFonts w:hint="eastAsia"/>
          <w:b/>
          <w:sz w:val="24"/>
          <w:szCs w:val="24"/>
        </w:rPr>
        <w:t>董事会关于本次授予符合授予条件的说明</w:t>
      </w:r>
    </w:p>
    <w:p w:rsidR="00E03D2A" w:rsidRDefault="00DF0082">
      <w:pPr>
        <w:snapToGrid w:val="0"/>
        <w:spacing w:line="360" w:lineRule="auto"/>
        <w:ind w:firstLineChars="200" w:firstLine="480"/>
        <w:rPr>
          <w:sz w:val="24"/>
          <w:szCs w:val="24"/>
        </w:rPr>
      </w:pPr>
      <w:r>
        <w:rPr>
          <w:rFonts w:hint="eastAsia"/>
          <w:sz w:val="24"/>
          <w:szCs w:val="24"/>
        </w:rPr>
        <w:t>根据本次激励计划中授予条件的规定，只有在同时满足下列条件时，公司向激励对象授予股票期权；反之，</w:t>
      </w:r>
      <w:proofErr w:type="gramStart"/>
      <w:r>
        <w:rPr>
          <w:rFonts w:hint="eastAsia"/>
          <w:sz w:val="24"/>
          <w:szCs w:val="24"/>
        </w:rPr>
        <w:t>若下列</w:t>
      </w:r>
      <w:proofErr w:type="gramEnd"/>
      <w:r>
        <w:rPr>
          <w:rFonts w:hint="eastAsia"/>
          <w:sz w:val="24"/>
          <w:szCs w:val="24"/>
        </w:rPr>
        <w:t>任</w:t>
      </w:r>
      <w:proofErr w:type="gramStart"/>
      <w:r>
        <w:rPr>
          <w:rFonts w:hint="eastAsia"/>
          <w:sz w:val="24"/>
          <w:szCs w:val="24"/>
        </w:rPr>
        <w:t>一</w:t>
      </w:r>
      <w:proofErr w:type="gramEnd"/>
      <w:r>
        <w:rPr>
          <w:rFonts w:hint="eastAsia"/>
          <w:sz w:val="24"/>
          <w:szCs w:val="24"/>
        </w:rPr>
        <w:t>授予条件未达成，则不能向激励对象授予股票期权。</w:t>
      </w:r>
    </w:p>
    <w:p w:rsidR="00E03D2A" w:rsidRDefault="00DF0082">
      <w:pPr>
        <w:snapToGrid w:val="0"/>
        <w:spacing w:line="360" w:lineRule="auto"/>
        <w:ind w:firstLine="420"/>
        <w:rPr>
          <w:sz w:val="24"/>
          <w:szCs w:val="24"/>
        </w:rPr>
      </w:pPr>
      <w:r>
        <w:rPr>
          <w:sz w:val="24"/>
          <w:szCs w:val="24"/>
        </w:rPr>
        <w:t>1</w:t>
      </w:r>
      <w:r>
        <w:rPr>
          <w:sz w:val="24"/>
          <w:szCs w:val="24"/>
        </w:rPr>
        <w:t>、公司未发生如下任</w:t>
      </w:r>
      <w:proofErr w:type="gramStart"/>
      <w:r>
        <w:rPr>
          <w:sz w:val="24"/>
          <w:szCs w:val="24"/>
        </w:rPr>
        <w:t>一</w:t>
      </w:r>
      <w:proofErr w:type="gramEnd"/>
      <w:r>
        <w:rPr>
          <w:sz w:val="24"/>
          <w:szCs w:val="24"/>
        </w:rPr>
        <w:t>情形</w:t>
      </w:r>
      <w:r>
        <w:rPr>
          <w:rFonts w:hint="eastAsia"/>
          <w:sz w:val="24"/>
          <w:szCs w:val="24"/>
        </w:rPr>
        <w:t>：</w:t>
      </w:r>
    </w:p>
    <w:p w:rsidR="00E03D2A" w:rsidRDefault="00DF0082">
      <w:pPr>
        <w:numPr>
          <w:ilvl w:val="0"/>
          <w:numId w:val="5"/>
        </w:numPr>
        <w:snapToGrid w:val="0"/>
        <w:spacing w:line="360" w:lineRule="auto"/>
        <w:ind w:left="0" w:firstLine="420"/>
        <w:rPr>
          <w:sz w:val="24"/>
          <w:szCs w:val="24"/>
        </w:rPr>
      </w:pPr>
      <w:r>
        <w:rPr>
          <w:sz w:val="24"/>
          <w:szCs w:val="24"/>
        </w:rPr>
        <w:t>最近一个会计年度财务会计报告被注册会计师出具否定意见或者无法表示意见的审计报告；</w:t>
      </w:r>
    </w:p>
    <w:p w:rsidR="00E03D2A" w:rsidRDefault="00DF0082">
      <w:pPr>
        <w:numPr>
          <w:ilvl w:val="0"/>
          <w:numId w:val="5"/>
        </w:numPr>
        <w:snapToGrid w:val="0"/>
        <w:spacing w:line="360" w:lineRule="auto"/>
        <w:ind w:left="0" w:firstLine="420"/>
        <w:rPr>
          <w:sz w:val="24"/>
          <w:szCs w:val="24"/>
        </w:rPr>
      </w:pPr>
      <w:r>
        <w:rPr>
          <w:sz w:val="24"/>
          <w:szCs w:val="24"/>
        </w:rPr>
        <w:t>最近一个会计年度财务报告内部控制被注册会计师出具否定意见或无法</w:t>
      </w:r>
      <w:r>
        <w:rPr>
          <w:sz w:val="24"/>
          <w:szCs w:val="24"/>
        </w:rPr>
        <w:lastRenderedPageBreak/>
        <w:t>表示意见的审计报告；</w:t>
      </w:r>
    </w:p>
    <w:p w:rsidR="00E03D2A" w:rsidRDefault="00DF0082">
      <w:pPr>
        <w:numPr>
          <w:ilvl w:val="0"/>
          <w:numId w:val="5"/>
        </w:numPr>
        <w:snapToGrid w:val="0"/>
        <w:spacing w:line="360" w:lineRule="auto"/>
        <w:ind w:left="0" w:firstLine="420"/>
        <w:rPr>
          <w:sz w:val="24"/>
          <w:szCs w:val="24"/>
        </w:rPr>
      </w:pPr>
      <w:r>
        <w:rPr>
          <w:sz w:val="24"/>
          <w:szCs w:val="24"/>
        </w:rPr>
        <w:t>上市后最近</w:t>
      </w:r>
      <w:r>
        <w:rPr>
          <w:sz w:val="24"/>
          <w:szCs w:val="24"/>
        </w:rPr>
        <w:t>36</w:t>
      </w:r>
      <w:r>
        <w:rPr>
          <w:sz w:val="24"/>
          <w:szCs w:val="24"/>
        </w:rPr>
        <w:t>个月内</w:t>
      </w:r>
      <w:proofErr w:type="gramStart"/>
      <w:r>
        <w:rPr>
          <w:sz w:val="24"/>
          <w:szCs w:val="24"/>
        </w:rPr>
        <w:t>出现过未按</w:t>
      </w:r>
      <w:proofErr w:type="gramEnd"/>
      <w:r>
        <w:rPr>
          <w:sz w:val="24"/>
          <w:szCs w:val="24"/>
        </w:rPr>
        <w:t>法律法规、公司章程、公开承诺进行利润分配的情形；</w:t>
      </w:r>
    </w:p>
    <w:p w:rsidR="00E03D2A" w:rsidRDefault="00DF0082">
      <w:pPr>
        <w:numPr>
          <w:ilvl w:val="0"/>
          <w:numId w:val="5"/>
        </w:numPr>
        <w:snapToGrid w:val="0"/>
        <w:spacing w:line="360" w:lineRule="auto"/>
        <w:ind w:left="0" w:firstLine="420"/>
        <w:rPr>
          <w:sz w:val="24"/>
          <w:szCs w:val="24"/>
        </w:rPr>
      </w:pPr>
      <w:r>
        <w:rPr>
          <w:sz w:val="24"/>
          <w:szCs w:val="24"/>
        </w:rPr>
        <w:t>法律法规规定不得实行股权激励的；</w:t>
      </w:r>
    </w:p>
    <w:p w:rsidR="00E03D2A" w:rsidRDefault="00DF0082">
      <w:pPr>
        <w:numPr>
          <w:ilvl w:val="0"/>
          <w:numId w:val="5"/>
        </w:numPr>
        <w:snapToGrid w:val="0"/>
        <w:spacing w:line="360" w:lineRule="auto"/>
        <w:ind w:left="0" w:firstLine="420"/>
        <w:rPr>
          <w:sz w:val="24"/>
          <w:szCs w:val="24"/>
        </w:rPr>
      </w:pPr>
      <w:r>
        <w:rPr>
          <w:sz w:val="24"/>
          <w:szCs w:val="24"/>
        </w:rPr>
        <w:t>中国证监会认定的其他情形。</w:t>
      </w:r>
    </w:p>
    <w:p w:rsidR="00E03D2A" w:rsidRDefault="00DF0082">
      <w:pPr>
        <w:snapToGrid w:val="0"/>
        <w:spacing w:line="360" w:lineRule="auto"/>
        <w:ind w:firstLine="420"/>
        <w:rPr>
          <w:sz w:val="24"/>
          <w:szCs w:val="24"/>
        </w:rPr>
      </w:pPr>
      <w:r>
        <w:rPr>
          <w:sz w:val="24"/>
          <w:szCs w:val="24"/>
        </w:rPr>
        <w:t>2</w:t>
      </w:r>
      <w:r>
        <w:rPr>
          <w:sz w:val="24"/>
          <w:szCs w:val="24"/>
        </w:rPr>
        <w:t>、激励对象未发生如下任</w:t>
      </w:r>
      <w:proofErr w:type="gramStart"/>
      <w:r>
        <w:rPr>
          <w:sz w:val="24"/>
          <w:szCs w:val="24"/>
        </w:rPr>
        <w:t>一</w:t>
      </w:r>
      <w:proofErr w:type="gramEnd"/>
      <w:r>
        <w:rPr>
          <w:sz w:val="24"/>
          <w:szCs w:val="24"/>
        </w:rPr>
        <w:t>情形</w:t>
      </w:r>
      <w:r>
        <w:rPr>
          <w:rFonts w:hint="eastAsia"/>
          <w:sz w:val="24"/>
          <w:szCs w:val="24"/>
        </w:rPr>
        <w:t>：</w:t>
      </w:r>
    </w:p>
    <w:p w:rsidR="00E03D2A" w:rsidRDefault="00DF0082">
      <w:pPr>
        <w:numPr>
          <w:ilvl w:val="0"/>
          <w:numId w:val="6"/>
        </w:numPr>
        <w:snapToGrid w:val="0"/>
        <w:spacing w:line="360" w:lineRule="auto"/>
        <w:ind w:left="0" w:firstLine="420"/>
        <w:rPr>
          <w:sz w:val="24"/>
          <w:szCs w:val="24"/>
        </w:rPr>
      </w:pPr>
      <w:r>
        <w:rPr>
          <w:sz w:val="24"/>
          <w:szCs w:val="24"/>
        </w:rPr>
        <w:t>最近</w:t>
      </w:r>
      <w:r>
        <w:rPr>
          <w:sz w:val="24"/>
          <w:szCs w:val="24"/>
        </w:rPr>
        <w:t>12</w:t>
      </w:r>
      <w:r>
        <w:rPr>
          <w:sz w:val="24"/>
          <w:szCs w:val="24"/>
        </w:rPr>
        <w:t>个月内被证券交易所认定为不适当人选；</w:t>
      </w:r>
    </w:p>
    <w:p w:rsidR="00E03D2A" w:rsidRDefault="00DF0082">
      <w:pPr>
        <w:numPr>
          <w:ilvl w:val="0"/>
          <w:numId w:val="6"/>
        </w:numPr>
        <w:snapToGrid w:val="0"/>
        <w:spacing w:line="360" w:lineRule="auto"/>
        <w:ind w:left="0" w:firstLine="420"/>
        <w:rPr>
          <w:sz w:val="24"/>
          <w:szCs w:val="24"/>
        </w:rPr>
      </w:pPr>
      <w:r>
        <w:rPr>
          <w:sz w:val="24"/>
          <w:szCs w:val="24"/>
        </w:rPr>
        <w:t>最近</w:t>
      </w:r>
      <w:r>
        <w:rPr>
          <w:sz w:val="24"/>
          <w:szCs w:val="24"/>
        </w:rPr>
        <w:t>12</w:t>
      </w:r>
      <w:r>
        <w:rPr>
          <w:sz w:val="24"/>
          <w:szCs w:val="24"/>
        </w:rPr>
        <w:t>个月内被中国证监会及其派出机构认定为不适当人选；</w:t>
      </w:r>
    </w:p>
    <w:p w:rsidR="00E03D2A" w:rsidRDefault="00DF0082">
      <w:pPr>
        <w:numPr>
          <w:ilvl w:val="0"/>
          <w:numId w:val="6"/>
        </w:numPr>
        <w:snapToGrid w:val="0"/>
        <w:spacing w:line="360" w:lineRule="auto"/>
        <w:ind w:left="0" w:firstLine="420"/>
        <w:rPr>
          <w:sz w:val="24"/>
          <w:szCs w:val="24"/>
        </w:rPr>
      </w:pPr>
      <w:r>
        <w:rPr>
          <w:sz w:val="24"/>
          <w:szCs w:val="24"/>
        </w:rPr>
        <w:t>最近</w:t>
      </w:r>
      <w:r>
        <w:rPr>
          <w:sz w:val="24"/>
          <w:szCs w:val="24"/>
        </w:rPr>
        <w:t>12</w:t>
      </w:r>
      <w:r>
        <w:rPr>
          <w:sz w:val="24"/>
          <w:szCs w:val="24"/>
        </w:rPr>
        <w:t>个月内因重大违法违规行为被中国证监会及其派出机构行政处罚或者采取市场禁入措施；</w:t>
      </w:r>
    </w:p>
    <w:p w:rsidR="00E03D2A" w:rsidRDefault="00DF0082">
      <w:pPr>
        <w:numPr>
          <w:ilvl w:val="0"/>
          <w:numId w:val="6"/>
        </w:numPr>
        <w:snapToGrid w:val="0"/>
        <w:spacing w:line="360" w:lineRule="auto"/>
        <w:ind w:left="0" w:firstLine="420"/>
        <w:rPr>
          <w:sz w:val="24"/>
          <w:szCs w:val="24"/>
        </w:rPr>
      </w:pPr>
      <w:r>
        <w:rPr>
          <w:sz w:val="24"/>
          <w:szCs w:val="24"/>
        </w:rPr>
        <w:t>具有《中华人民共和国公司法》</w:t>
      </w:r>
      <w:r>
        <w:rPr>
          <w:rFonts w:hint="eastAsia"/>
          <w:sz w:val="24"/>
          <w:szCs w:val="24"/>
        </w:rPr>
        <w:t>（以下简称“《公司法》”）</w:t>
      </w:r>
      <w:r>
        <w:rPr>
          <w:sz w:val="24"/>
          <w:szCs w:val="24"/>
        </w:rPr>
        <w:t>规定的不得担任公司董事、高级管理人员情形的；</w:t>
      </w:r>
    </w:p>
    <w:p w:rsidR="00E03D2A" w:rsidRDefault="00DF0082">
      <w:pPr>
        <w:numPr>
          <w:ilvl w:val="0"/>
          <w:numId w:val="6"/>
        </w:numPr>
        <w:snapToGrid w:val="0"/>
        <w:spacing w:line="360" w:lineRule="auto"/>
        <w:ind w:left="0" w:firstLine="420"/>
        <w:rPr>
          <w:sz w:val="24"/>
          <w:szCs w:val="24"/>
        </w:rPr>
      </w:pPr>
      <w:r>
        <w:rPr>
          <w:sz w:val="24"/>
          <w:szCs w:val="24"/>
        </w:rPr>
        <w:t>法律法规规定不得参与上市公司股权激励的；</w:t>
      </w:r>
    </w:p>
    <w:p w:rsidR="00E03D2A" w:rsidRDefault="00DF0082">
      <w:pPr>
        <w:numPr>
          <w:ilvl w:val="0"/>
          <w:numId w:val="6"/>
        </w:numPr>
        <w:snapToGrid w:val="0"/>
        <w:spacing w:line="360" w:lineRule="auto"/>
        <w:ind w:left="0" w:firstLine="420"/>
        <w:rPr>
          <w:sz w:val="24"/>
          <w:szCs w:val="24"/>
        </w:rPr>
      </w:pPr>
      <w:r>
        <w:rPr>
          <w:sz w:val="24"/>
          <w:szCs w:val="24"/>
        </w:rPr>
        <w:t>本激励计划规定的其他情形；</w:t>
      </w:r>
    </w:p>
    <w:p w:rsidR="00E03D2A" w:rsidRDefault="00DF0082">
      <w:pPr>
        <w:numPr>
          <w:ilvl w:val="0"/>
          <w:numId w:val="6"/>
        </w:numPr>
        <w:snapToGrid w:val="0"/>
        <w:spacing w:line="360" w:lineRule="auto"/>
        <w:ind w:left="0" w:firstLine="420"/>
        <w:rPr>
          <w:sz w:val="24"/>
          <w:szCs w:val="24"/>
        </w:rPr>
      </w:pPr>
      <w:r>
        <w:rPr>
          <w:sz w:val="24"/>
          <w:szCs w:val="24"/>
        </w:rPr>
        <w:t>中国证监会认定的其他情形。</w:t>
      </w:r>
    </w:p>
    <w:p w:rsidR="00E03D2A" w:rsidRDefault="00DF0082">
      <w:pPr>
        <w:snapToGrid w:val="0"/>
        <w:spacing w:line="360" w:lineRule="auto"/>
        <w:ind w:firstLineChars="200" w:firstLine="480"/>
        <w:rPr>
          <w:sz w:val="24"/>
          <w:szCs w:val="24"/>
        </w:rPr>
      </w:pPr>
      <w:r>
        <w:rPr>
          <w:rFonts w:hint="eastAsia"/>
          <w:sz w:val="24"/>
          <w:szCs w:val="24"/>
        </w:rPr>
        <w:t>经公司董事会核查，公司及激励对象均未出现上述任</w:t>
      </w:r>
      <w:proofErr w:type="gramStart"/>
      <w:r>
        <w:rPr>
          <w:rFonts w:hint="eastAsia"/>
          <w:sz w:val="24"/>
          <w:szCs w:val="24"/>
        </w:rPr>
        <w:t>一</w:t>
      </w:r>
      <w:proofErr w:type="gramEnd"/>
      <w:r>
        <w:rPr>
          <w:rFonts w:hint="eastAsia"/>
          <w:sz w:val="24"/>
          <w:szCs w:val="24"/>
        </w:rPr>
        <w:t>情形，本激励计划授予条件已经成就，公司确定股票期权授予日为</w:t>
      </w:r>
      <w:r>
        <w:rPr>
          <w:sz w:val="24"/>
          <w:szCs w:val="24"/>
        </w:rPr>
        <w:t>2021</w:t>
      </w:r>
      <w:r>
        <w:rPr>
          <w:rFonts w:hint="eastAsia"/>
          <w:sz w:val="24"/>
          <w:szCs w:val="24"/>
        </w:rPr>
        <w:t>年</w:t>
      </w:r>
      <w:r>
        <w:rPr>
          <w:sz w:val="24"/>
          <w:szCs w:val="24"/>
        </w:rPr>
        <w:t>7</w:t>
      </w:r>
      <w:r>
        <w:rPr>
          <w:rFonts w:hint="eastAsia"/>
          <w:sz w:val="24"/>
          <w:szCs w:val="24"/>
        </w:rPr>
        <w:t>月</w:t>
      </w:r>
      <w:r>
        <w:rPr>
          <w:sz w:val="24"/>
          <w:szCs w:val="24"/>
        </w:rPr>
        <w:t>2</w:t>
      </w:r>
      <w:r>
        <w:rPr>
          <w:rFonts w:hint="eastAsia"/>
          <w:sz w:val="24"/>
          <w:szCs w:val="24"/>
        </w:rPr>
        <w:t>8</w:t>
      </w:r>
      <w:r>
        <w:rPr>
          <w:rFonts w:hint="eastAsia"/>
          <w:sz w:val="24"/>
          <w:szCs w:val="24"/>
        </w:rPr>
        <w:t>日，向符合条件的</w:t>
      </w:r>
      <w:r>
        <w:rPr>
          <w:sz w:val="24"/>
          <w:szCs w:val="24"/>
        </w:rPr>
        <w:t>162</w:t>
      </w:r>
      <w:r>
        <w:rPr>
          <w:rFonts w:hint="eastAsia"/>
          <w:sz w:val="24"/>
          <w:szCs w:val="24"/>
        </w:rPr>
        <w:t>名激励对象授予股票期权</w:t>
      </w:r>
      <w:r>
        <w:rPr>
          <w:sz w:val="24"/>
          <w:szCs w:val="24"/>
        </w:rPr>
        <w:t>700.00</w:t>
      </w:r>
      <w:r>
        <w:rPr>
          <w:rFonts w:hint="eastAsia"/>
          <w:sz w:val="24"/>
          <w:szCs w:val="24"/>
        </w:rPr>
        <w:t>万份，行权价格为</w:t>
      </w:r>
      <w:r>
        <w:rPr>
          <w:sz w:val="24"/>
          <w:szCs w:val="24"/>
        </w:rPr>
        <w:t>13.58</w:t>
      </w:r>
      <w:r>
        <w:rPr>
          <w:rFonts w:hint="eastAsia"/>
          <w:sz w:val="24"/>
          <w:szCs w:val="24"/>
        </w:rPr>
        <w:t>元</w:t>
      </w:r>
      <w:r>
        <w:rPr>
          <w:rFonts w:hint="eastAsia"/>
          <w:sz w:val="24"/>
          <w:szCs w:val="24"/>
        </w:rPr>
        <w:t>/</w:t>
      </w:r>
      <w:r>
        <w:rPr>
          <w:rFonts w:hint="eastAsia"/>
          <w:sz w:val="24"/>
          <w:szCs w:val="24"/>
        </w:rPr>
        <w:t>股。</w:t>
      </w:r>
    </w:p>
    <w:p w:rsidR="00E03D2A" w:rsidRDefault="00DF0082">
      <w:pPr>
        <w:numPr>
          <w:ilvl w:val="0"/>
          <w:numId w:val="3"/>
        </w:numPr>
        <w:snapToGrid w:val="0"/>
        <w:spacing w:beforeLines="50" w:before="156" w:afterLines="50" w:after="156" w:line="360" w:lineRule="auto"/>
        <w:rPr>
          <w:b/>
          <w:sz w:val="24"/>
          <w:szCs w:val="24"/>
        </w:rPr>
      </w:pPr>
      <w:r>
        <w:rPr>
          <w:rFonts w:hint="eastAsia"/>
          <w:b/>
          <w:sz w:val="24"/>
          <w:szCs w:val="24"/>
        </w:rPr>
        <w:t>本次授予事项与本次激励计划的差异情况</w:t>
      </w:r>
    </w:p>
    <w:p w:rsidR="00E03D2A" w:rsidRDefault="00DF0082">
      <w:pPr>
        <w:snapToGrid w:val="0"/>
        <w:spacing w:beforeLines="50" w:before="156" w:afterLines="50" w:after="156" w:line="360" w:lineRule="auto"/>
        <w:ind w:firstLineChars="200" w:firstLine="480"/>
        <w:rPr>
          <w:sz w:val="24"/>
          <w:szCs w:val="24"/>
        </w:rPr>
      </w:pPr>
      <w:r>
        <w:rPr>
          <w:rFonts w:hint="eastAsia"/>
          <w:sz w:val="24"/>
          <w:szCs w:val="24"/>
        </w:rPr>
        <w:t>根据公司</w:t>
      </w:r>
      <w:r>
        <w:rPr>
          <w:sz w:val="24"/>
          <w:szCs w:val="24"/>
        </w:rPr>
        <w:t>2021</w:t>
      </w:r>
      <w:r>
        <w:rPr>
          <w:rFonts w:hint="eastAsia"/>
          <w:sz w:val="24"/>
          <w:szCs w:val="24"/>
        </w:rPr>
        <w:t>年第一次临时股东大会的授权，公司董事会根据实际情况对公司</w:t>
      </w:r>
      <w:r>
        <w:rPr>
          <w:sz w:val="24"/>
          <w:szCs w:val="24"/>
        </w:rPr>
        <w:t>2021</w:t>
      </w:r>
      <w:r>
        <w:rPr>
          <w:rFonts w:hint="eastAsia"/>
          <w:sz w:val="24"/>
          <w:szCs w:val="24"/>
        </w:rPr>
        <w:t>年股票期权激励计划激励对象名单进行了调整。调整情况说明如下：本激励计划确定的激励对象中，</w:t>
      </w:r>
      <w:r>
        <w:rPr>
          <w:sz w:val="24"/>
          <w:szCs w:val="24"/>
        </w:rPr>
        <w:t>1</w:t>
      </w:r>
      <w:r>
        <w:rPr>
          <w:rFonts w:hint="eastAsia"/>
          <w:sz w:val="24"/>
          <w:szCs w:val="24"/>
        </w:rPr>
        <w:t>名激励对象因个人原因离职而不再符合激励对象资格。调整后，本激励计划的激励对象人数由</w:t>
      </w:r>
      <w:r>
        <w:rPr>
          <w:sz w:val="24"/>
          <w:szCs w:val="24"/>
        </w:rPr>
        <w:t>163</w:t>
      </w:r>
      <w:r>
        <w:rPr>
          <w:rFonts w:hint="eastAsia"/>
          <w:sz w:val="24"/>
          <w:szCs w:val="24"/>
        </w:rPr>
        <w:t>名调整为</w:t>
      </w:r>
      <w:r>
        <w:rPr>
          <w:sz w:val="24"/>
          <w:szCs w:val="24"/>
        </w:rPr>
        <w:t>162</w:t>
      </w:r>
      <w:r>
        <w:rPr>
          <w:rFonts w:hint="eastAsia"/>
          <w:sz w:val="24"/>
          <w:szCs w:val="24"/>
        </w:rPr>
        <w:t>名，激励对象放弃认购的股票期权由其他激励对象认购，本次激励计划授予的股票期权总数不变。其他内容与公司</w:t>
      </w:r>
      <w:r>
        <w:rPr>
          <w:rFonts w:hint="eastAsia"/>
          <w:sz w:val="24"/>
          <w:szCs w:val="24"/>
        </w:rPr>
        <w:t>2021</w:t>
      </w:r>
      <w:r>
        <w:rPr>
          <w:rFonts w:hint="eastAsia"/>
          <w:sz w:val="24"/>
          <w:szCs w:val="24"/>
        </w:rPr>
        <w:t>年第一次临时股东大会审议通过的激励计划一致。</w:t>
      </w:r>
    </w:p>
    <w:p w:rsidR="00E03D2A" w:rsidRDefault="00DF0082">
      <w:pPr>
        <w:numPr>
          <w:ilvl w:val="0"/>
          <w:numId w:val="3"/>
        </w:numPr>
        <w:snapToGrid w:val="0"/>
        <w:spacing w:beforeLines="50" w:before="156" w:afterLines="50" w:after="156" w:line="360" w:lineRule="auto"/>
        <w:rPr>
          <w:b/>
          <w:sz w:val="24"/>
          <w:szCs w:val="24"/>
        </w:rPr>
      </w:pPr>
      <w:r>
        <w:rPr>
          <w:rFonts w:hint="eastAsia"/>
          <w:b/>
          <w:sz w:val="24"/>
          <w:szCs w:val="24"/>
        </w:rPr>
        <w:t>权益授予的具体情况</w:t>
      </w:r>
    </w:p>
    <w:p w:rsidR="00E03D2A" w:rsidRDefault="00DF0082">
      <w:pPr>
        <w:snapToGrid w:val="0"/>
        <w:spacing w:beforeLines="50" w:before="156" w:afterLines="50" w:after="156" w:line="360" w:lineRule="auto"/>
        <w:ind w:firstLineChars="200" w:firstLine="480"/>
        <w:rPr>
          <w:sz w:val="24"/>
          <w:szCs w:val="24"/>
        </w:rPr>
      </w:pPr>
      <w:r>
        <w:rPr>
          <w:rFonts w:hint="eastAsia"/>
          <w:sz w:val="24"/>
          <w:szCs w:val="24"/>
        </w:rPr>
        <w:t>除上述差异情况外，公司本次授予情况与经公司</w:t>
      </w:r>
      <w:r>
        <w:rPr>
          <w:sz w:val="24"/>
          <w:szCs w:val="24"/>
        </w:rPr>
        <w:t>2021</w:t>
      </w:r>
      <w:r>
        <w:rPr>
          <w:rFonts w:hint="eastAsia"/>
          <w:sz w:val="24"/>
          <w:szCs w:val="24"/>
        </w:rPr>
        <w:t>年第一次临时股东大会审议通过的激励计划中规定的内容相符，主要内容如下：</w:t>
      </w:r>
    </w:p>
    <w:p w:rsidR="00E03D2A" w:rsidRDefault="00DF0082">
      <w:pPr>
        <w:snapToGrid w:val="0"/>
        <w:spacing w:line="360" w:lineRule="auto"/>
        <w:ind w:firstLine="420"/>
        <w:rPr>
          <w:sz w:val="24"/>
          <w:szCs w:val="24"/>
        </w:rPr>
      </w:pPr>
      <w:r>
        <w:rPr>
          <w:sz w:val="24"/>
          <w:szCs w:val="24"/>
        </w:rPr>
        <w:lastRenderedPageBreak/>
        <w:t>1</w:t>
      </w:r>
      <w:r>
        <w:rPr>
          <w:sz w:val="24"/>
          <w:szCs w:val="24"/>
        </w:rPr>
        <w:t>、授予日：</w:t>
      </w:r>
      <w:r>
        <w:rPr>
          <w:rFonts w:hint="eastAsia"/>
          <w:bCs/>
          <w:snapToGrid w:val="0"/>
          <w:color w:val="000000"/>
          <w:sz w:val="24"/>
          <w:szCs w:val="24"/>
        </w:rPr>
        <w:t>2021</w:t>
      </w:r>
      <w:r>
        <w:rPr>
          <w:rFonts w:hint="eastAsia"/>
          <w:bCs/>
          <w:snapToGrid w:val="0"/>
          <w:color w:val="000000"/>
          <w:sz w:val="24"/>
          <w:szCs w:val="24"/>
        </w:rPr>
        <w:t>年</w:t>
      </w:r>
      <w:r>
        <w:rPr>
          <w:bCs/>
          <w:snapToGrid w:val="0"/>
          <w:color w:val="000000"/>
          <w:sz w:val="24"/>
          <w:szCs w:val="24"/>
        </w:rPr>
        <w:t>7</w:t>
      </w:r>
      <w:r>
        <w:rPr>
          <w:rFonts w:hint="eastAsia"/>
          <w:bCs/>
          <w:snapToGrid w:val="0"/>
          <w:color w:val="000000"/>
          <w:sz w:val="24"/>
          <w:szCs w:val="24"/>
        </w:rPr>
        <w:t>月</w:t>
      </w:r>
      <w:r>
        <w:rPr>
          <w:bCs/>
          <w:snapToGrid w:val="0"/>
          <w:color w:val="000000"/>
          <w:sz w:val="24"/>
          <w:szCs w:val="24"/>
        </w:rPr>
        <w:t>2</w:t>
      </w:r>
      <w:r>
        <w:rPr>
          <w:rFonts w:hint="eastAsia"/>
          <w:bCs/>
          <w:snapToGrid w:val="0"/>
          <w:color w:val="000000"/>
          <w:sz w:val="24"/>
          <w:szCs w:val="24"/>
        </w:rPr>
        <w:t>8</w:t>
      </w:r>
      <w:r>
        <w:rPr>
          <w:rFonts w:hint="eastAsia"/>
          <w:bCs/>
          <w:snapToGrid w:val="0"/>
          <w:color w:val="000000"/>
          <w:sz w:val="24"/>
          <w:szCs w:val="24"/>
        </w:rPr>
        <w:t>日</w:t>
      </w:r>
    </w:p>
    <w:p w:rsidR="00E03D2A" w:rsidRDefault="00DF0082">
      <w:pPr>
        <w:snapToGrid w:val="0"/>
        <w:spacing w:line="360" w:lineRule="auto"/>
        <w:ind w:firstLine="420"/>
        <w:rPr>
          <w:sz w:val="24"/>
          <w:szCs w:val="24"/>
        </w:rPr>
      </w:pPr>
      <w:r>
        <w:rPr>
          <w:sz w:val="24"/>
          <w:szCs w:val="24"/>
        </w:rPr>
        <w:t>2</w:t>
      </w:r>
      <w:r>
        <w:rPr>
          <w:sz w:val="24"/>
          <w:szCs w:val="24"/>
        </w:rPr>
        <w:t>、授予数量：</w:t>
      </w:r>
      <w:r>
        <w:rPr>
          <w:sz w:val="24"/>
          <w:szCs w:val="24"/>
        </w:rPr>
        <w:t>700</w:t>
      </w:r>
      <w:r>
        <w:rPr>
          <w:rFonts w:hint="eastAsia"/>
          <w:sz w:val="24"/>
          <w:szCs w:val="24"/>
        </w:rPr>
        <w:t>.</w:t>
      </w:r>
      <w:r>
        <w:rPr>
          <w:sz w:val="24"/>
          <w:szCs w:val="24"/>
        </w:rPr>
        <w:t>00</w:t>
      </w:r>
      <w:r>
        <w:rPr>
          <w:sz w:val="24"/>
          <w:szCs w:val="24"/>
        </w:rPr>
        <w:t>万份</w:t>
      </w:r>
    </w:p>
    <w:p w:rsidR="00E03D2A" w:rsidRDefault="00DF0082">
      <w:pPr>
        <w:snapToGrid w:val="0"/>
        <w:spacing w:line="360" w:lineRule="auto"/>
        <w:ind w:firstLine="420"/>
        <w:rPr>
          <w:sz w:val="24"/>
          <w:szCs w:val="24"/>
        </w:rPr>
      </w:pPr>
      <w:r>
        <w:rPr>
          <w:sz w:val="24"/>
          <w:szCs w:val="24"/>
        </w:rPr>
        <w:t>3</w:t>
      </w:r>
      <w:r>
        <w:rPr>
          <w:sz w:val="24"/>
          <w:szCs w:val="24"/>
        </w:rPr>
        <w:t>、授予人数：</w:t>
      </w:r>
      <w:r>
        <w:rPr>
          <w:sz w:val="24"/>
          <w:szCs w:val="24"/>
        </w:rPr>
        <w:t>162</w:t>
      </w:r>
      <w:r>
        <w:rPr>
          <w:rFonts w:hint="eastAsia"/>
          <w:sz w:val="24"/>
          <w:szCs w:val="24"/>
        </w:rPr>
        <w:t>人</w:t>
      </w:r>
    </w:p>
    <w:p w:rsidR="00E03D2A" w:rsidRDefault="00DF0082">
      <w:pPr>
        <w:snapToGrid w:val="0"/>
        <w:spacing w:line="360" w:lineRule="auto"/>
        <w:ind w:firstLine="420"/>
        <w:rPr>
          <w:sz w:val="24"/>
          <w:szCs w:val="24"/>
        </w:rPr>
      </w:pPr>
      <w:r>
        <w:rPr>
          <w:sz w:val="24"/>
          <w:szCs w:val="24"/>
        </w:rPr>
        <w:t>4</w:t>
      </w:r>
      <w:r>
        <w:rPr>
          <w:sz w:val="24"/>
          <w:szCs w:val="24"/>
        </w:rPr>
        <w:t>、行权价格：</w:t>
      </w:r>
      <w:r>
        <w:rPr>
          <w:rFonts w:hint="eastAsia"/>
          <w:sz w:val="24"/>
          <w:szCs w:val="24"/>
        </w:rPr>
        <w:t>13.58</w:t>
      </w:r>
      <w:r>
        <w:rPr>
          <w:rFonts w:hint="eastAsia"/>
          <w:sz w:val="24"/>
          <w:szCs w:val="24"/>
        </w:rPr>
        <w:t>元</w:t>
      </w:r>
      <w:r>
        <w:rPr>
          <w:rFonts w:hint="eastAsia"/>
          <w:sz w:val="24"/>
          <w:szCs w:val="24"/>
        </w:rPr>
        <w:t>/</w:t>
      </w:r>
      <w:r>
        <w:rPr>
          <w:rFonts w:hint="eastAsia"/>
          <w:sz w:val="24"/>
          <w:szCs w:val="24"/>
        </w:rPr>
        <w:t>股</w:t>
      </w:r>
    </w:p>
    <w:p w:rsidR="00E03D2A" w:rsidRDefault="00DF0082">
      <w:pPr>
        <w:snapToGrid w:val="0"/>
        <w:spacing w:line="360" w:lineRule="auto"/>
        <w:ind w:firstLine="420"/>
        <w:rPr>
          <w:sz w:val="24"/>
          <w:szCs w:val="24"/>
        </w:rPr>
      </w:pPr>
      <w:r>
        <w:rPr>
          <w:sz w:val="24"/>
          <w:szCs w:val="24"/>
        </w:rPr>
        <w:t>5</w:t>
      </w:r>
      <w:r>
        <w:rPr>
          <w:sz w:val="24"/>
          <w:szCs w:val="24"/>
        </w:rPr>
        <w:t>、股票来源：</w:t>
      </w:r>
      <w:r>
        <w:rPr>
          <w:rFonts w:hint="eastAsia"/>
          <w:sz w:val="24"/>
          <w:szCs w:val="24"/>
        </w:rPr>
        <w:t>公司向激励对象定向</w:t>
      </w:r>
      <w:r>
        <w:rPr>
          <w:sz w:val="24"/>
          <w:szCs w:val="24"/>
        </w:rPr>
        <w:t>发行的</w:t>
      </w:r>
      <w:r>
        <w:rPr>
          <w:rFonts w:hint="eastAsia"/>
          <w:sz w:val="24"/>
          <w:szCs w:val="24"/>
        </w:rPr>
        <w:t>本公司人民币</w:t>
      </w:r>
      <w:r>
        <w:rPr>
          <w:rFonts w:hint="eastAsia"/>
          <w:sz w:val="24"/>
          <w:szCs w:val="24"/>
        </w:rPr>
        <w:t>A</w:t>
      </w:r>
      <w:r>
        <w:rPr>
          <w:rFonts w:hint="eastAsia"/>
          <w:sz w:val="24"/>
          <w:szCs w:val="24"/>
        </w:rPr>
        <w:t>股普通股</w:t>
      </w:r>
      <w:r>
        <w:rPr>
          <w:sz w:val="24"/>
          <w:szCs w:val="24"/>
        </w:rPr>
        <w:t>股票</w:t>
      </w:r>
    </w:p>
    <w:p w:rsidR="00E03D2A" w:rsidRDefault="00DF0082">
      <w:pPr>
        <w:snapToGrid w:val="0"/>
        <w:spacing w:line="360" w:lineRule="auto"/>
        <w:ind w:firstLine="420"/>
        <w:rPr>
          <w:sz w:val="24"/>
          <w:szCs w:val="24"/>
        </w:rPr>
      </w:pPr>
      <w:r>
        <w:rPr>
          <w:sz w:val="24"/>
          <w:szCs w:val="24"/>
        </w:rPr>
        <w:t>6</w:t>
      </w:r>
      <w:r>
        <w:rPr>
          <w:sz w:val="24"/>
          <w:szCs w:val="24"/>
        </w:rPr>
        <w:t>、激励计划的有效期、</w:t>
      </w:r>
      <w:r>
        <w:rPr>
          <w:rFonts w:hint="eastAsia"/>
          <w:sz w:val="24"/>
          <w:szCs w:val="24"/>
        </w:rPr>
        <w:t>等待</w:t>
      </w:r>
      <w:r>
        <w:rPr>
          <w:sz w:val="24"/>
          <w:szCs w:val="24"/>
        </w:rPr>
        <w:t>期和行权安排情况：</w:t>
      </w:r>
    </w:p>
    <w:p w:rsidR="00E03D2A" w:rsidRDefault="00DF0082">
      <w:pPr>
        <w:snapToGrid w:val="0"/>
        <w:spacing w:line="360" w:lineRule="auto"/>
        <w:ind w:firstLineChars="175" w:firstLine="420"/>
        <w:rPr>
          <w:sz w:val="24"/>
          <w:szCs w:val="24"/>
        </w:rPr>
      </w:pPr>
      <w:r>
        <w:rPr>
          <w:rFonts w:eastAsiaTheme="minorEastAsia"/>
          <w:sz w:val="24"/>
          <w:szCs w:val="24"/>
        </w:rPr>
        <w:t>激励计划的有效期为自股票期权授权之日起至激励</w:t>
      </w:r>
      <w:proofErr w:type="gramStart"/>
      <w:r>
        <w:rPr>
          <w:rFonts w:eastAsiaTheme="minorEastAsia"/>
          <w:sz w:val="24"/>
          <w:szCs w:val="24"/>
        </w:rPr>
        <w:t>对象获</w:t>
      </w:r>
      <w:proofErr w:type="gramEnd"/>
      <w:r>
        <w:rPr>
          <w:rFonts w:eastAsiaTheme="minorEastAsia"/>
          <w:sz w:val="24"/>
          <w:szCs w:val="24"/>
        </w:rPr>
        <w:t>授的股票期权全部行权或注销完毕之日止，最长不超</w:t>
      </w:r>
      <w:r>
        <w:rPr>
          <w:rFonts w:eastAsiaTheme="minorEastAsia" w:hint="eastAsia"/>
          <w:sz w:val="24"/>
          <w:szCs w:val="24"/>
        </w:rPr>
        <w:t>过</w:t>
      </w:r>
      <w:r>
        <w:rPr>
          <w:rFonts w:eastAsiaTheme="minorEastAsia" w:hint="eastAsia"/>
          <w:sz w:val="24"/>
          <w:szCs w:val="24"/>
        </w:rPr>
        <w:t>4</w:t>
      </w:r>
      <w:r>
        <w:rPr>
          <w:rFonts w:eastAsiaTheme="minorEastAsia"/>
          <w:sz w:val="24"/>
          <w:szCs w:val="24"/>
        </w:rPr>
        <w:t>8</w:t>
      </w:r>
      <w:r>
        <w:rPr>
          <w:rFonts w:eastAsiaTheme="minorEastAsia"/>
          <w:sz w:val="24"/>
          <w:szCs w:val="24"/>
        </w:rPr>
        <w:t>个月</w:t>
      </w:r>
      <w:r>
        <w:rPr>
          <w:sz w:val="24"/>
          <w:szCs w:val="24"/>
        </w:rPr>
        <w:t>。</w:t>
      </w:r>
    </w:p>
    <w:p w:rsidR="00E03D2A" w:rsidRDefault="00DF0082">
      <w:pPr>
        <w:snapToGrid w:val="0"/>
        <w:spacing w:line="360" w:lineRule="auto"/>
        <w:ind w:firstLineChars="175" w:firstLine="420"/>
        <w:rPr>
          <w:sz w:val="24"/>
          <w:szCs w:val="24"/>
        </w:rPr>
      </w:pPr>
      <w:r>
        <w:rPr>
          <w:rFonts w:hint="eastAsia"/>
          <w:sz w:val="24"/>
          <w:szCs w:val="24"/>
        </w:rPr>
        <w:t>激励</w:t>
      </w:r>
      <w:proofErr w:type="gramStart"/>
      <w:r>
        <w:rPr>
          <w:rFonts w:hint="eastAsia"/>
          <w:sz w:val="24"/>
          <w:szCs w:val="24"/>
        </w:rPr>
        <w:t>对象获</w:t>
      </w:r>
      <w:proofErr w:type="gramEnd"/>
      <w:r>
        <w:rPr>
          <w:rFonts w:hint="eastAsia"/>
          <w:sz w:val="24"/>
          <w:szCs w:val="24"/>
        </w:rPr>
        <w:t>授的全部股票期权适用不同的等待期，均自授权完成登记日起计。授权日与首次可行权日之间的间隔不得少于</w:t>
      </w:r>
      <w:r>
        <w:rPr>
          <w:rFonts w:hint="eastAsia"/>
          <w:sz w:val="24"/>
          <w:szCs w:val="24"/>
        </w:rPr>
        <w:t>12</w:t>
      </w:r>
      <w:r>
        <w:rPr>
          <w:rFonts w:hint="eastAsia"/>
          <w:sz w:val="24"/>
          <w:szCs w:val="24"/>
        </w:rPr>
        <w:t>个月。本激励计划授予的股票期权的行权安排如下表所示</w:t>
      </w:r>
      <w:r>
        <w:rPr>
          <w:sz w:val="24"/>
          <w:szCs w:val="24"/>
        </w:rPr>
        <w:t>：</w:t>
      </w:r>
    </w:p>
    <w:tbl>
      <w:tblPr>
        <w:tblW w:w="4914" w:type="pct"/>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2"/>
        <w:gridCol w:w="5105"/>
        <w:gridCol w:w="1516"/>
      </w:tblGrid>
      <w:tr w:rsidR="00E03D2A">
        <w:trPr>
          <w:trHeight w:val="389"/>
        </w:trPr>
        <w:tc>
          <w:tcPr>
            <w:tcW w:w="939" w:type="pct"/>
            <w:vAlign w:val="center"/>
          </w:tcPr>
          <w:p w:rsidR="00E03D2A" w:rsidRDefault="00DF0082">
            <w:pPr>
              <w:snapToGrid w:val="0"/>
              <w:jc w:val="center"/>
              <w:rPr>
                <w:b/>
                <w:bCs/>
                <w:kern w:val="0"/>
                <w:szCs w:val="21"/>
              </w:rPr>
            </w:pPr>
            <w:r>
              <w:rPr>
                <w:b/>
                <w:bCs/>
                <w:kern w:val="0"/>
                <w:szCs w:val="21"/>
              </w:rPr>
              <w:t>行权安排</w:t>
            </w:r>
          </w:p>
        </w:tc>
        <w:tc>
          <w:tcPr>
            <w:tcW w:w="3131" w:type="pct"/>
            <w:vAlign w:val="center"/>
          </w:tcPr>
          <w:p w:rsidR="00E03D2A" w:rsidRDefault="00DF0082">
            <w:pPr>
              <w:snapToGrid w:val="0"/>
              <w:jc w:val="center"/>
              <w:rPr>
                <w:b/>
                <w:bCs/>
                <w:kern w:val="0"/>
                <w:szCs w:val="21"/>
              </w:rPr>
            </w:pPr>
            <w:r>
              <w:rPr>
                <w:b/>
                <w:bCs/>
                <w:kern w:val="0"/>
                <w:szCs w:val="21"/>
              </w:rPr>
              <w:t>行权期间</w:t>
            </w:r>
          </w:p>
        </w:tc>
        <w:tc>
          <w:tcPr>
            <w:tcW w:w="930" w:type="pct"/>
            <w:vAlign w:val="center"/>
          </w:tcPr>
          <w:p w:rsidR="00E03D2A" w:rsidRDefault="00DF0082">
            <w:pPr>
              <w:snapToGrid w:val="0"/>
              <w:jc w:val="center"/>
              <w:rPr>
                <w:b/>
                <w:bCs/>
                <w:kern w:val="0"/>
                <w:szCs w:val="21"/>
              </w:rPr>
            </w:pPr>
            <w:r>
              <w:rPr>
                <w:rFonts w:hint="eastAsia"/>
                <w:b/>
                <w:bCs/>
                <w:kern w:val="0"/>
                <w:szCs w:val="21"/>
              </w:rPr>
              <w:t>行权</w:t>
            </w:r>
            <w:r>
              <w:rPr>
                <w:b/>
                <w:bCs/>
                <w:kern w:val="0"/>
                <w:szCs w:val="21"/>
              </w:rPr>
              <w:t>比例</w:t>
            </w:r>
          </w:p>
        </w:tc>
      </w:tr>
      <w:tr w:rsidR="00E03D2A">
        <w:tc>
          <w:tcPr>
            <w:tcW w:w="939" w:type="pct"/>
            <w:vAlign w:val="center"/>
          </w:tcPr>
          <w:p w:rsidR="00E03D2A" w:rsidRDefault="00DF0082">
            <w:pPr>
              <w:snapToGrid w:val="0"/>
              <w:jc w:val="center"/>
              <w:rPr>
                <w:kern w:val="0"/>
                <w:szCs w:val="21"/>
              </w:rPr>
            </w:pPr>
            <w:r>
              <w:rPr>
                <w:kern w:val="0"/>
                <w:szCs w:val="21"/>
              </w:rPr>
              <w:t>第一个行权期</w:t>
            </w:r>
          </w:p>
        </w:tc>
        <w:tc>
          <w:tcPr>
            <w:tcW w:w="3131" w:type="pct"/>
          </w:tcPr>
          <w:p w:rsidR="00E03D2A" w:rsidRDefault="00DF0082">
            <w:pPr>
              <w:rPr>
                <w:kern w:val="0"/>
                <w:szCs w:val="21"/>
              </w:rPr>
            </w:pPr>
            <w:r>
              <w:rPr>
                <w:szCs w:val="21"/>
              </w:rPr>
              <w:t>自股票期权授权日起</w:t>
            </w:r>
            <w:r>
              <w:rPr>
                <w:szCs w:val="21"/>
              </w:rPr>
              <w:t>12</w:t>
            </w:r>
            <w:r>
              <w:rPr>
                <w:szCs w:val="21"/>
              </w:rPr>
              <w:t>个月后的首个交易日起</w:t>
            </w:r>
            <w:proofErr w:type="gramStart"/>
            <w:r>
              <w:rPr>
                <w:szCs w:val="21"/>
              </w:rPr>
              <w:t>至股票</w:t>
            </w:r>
            <w:proofErr w:type="gramEnd"/>
            <w:r>
              <w:rPr>
                <w:szCs w:val="21"/>
              </w:rPr>
              <w:t>期权授权日起</w:t>
            </w:r>
            <w:r>
              <w:rPr>
                <w:szCs w:val="21"/>
              </w:rPr>
              <w:t>24</w:t>
            </w:r>
            <w:r>
              <w:rPr>
                <w:szCs w:val="21"/>
              </w:rPr>
              <w:t>个月内的最后一个交易日当日止</w:t>
            </w:r>
          </w:p>
        </w:tc>
        <w:tc>
          <w:tcPr>
            <w:tcW w:w="930" w:type="pct"/>
            <w:vAlign w:val="center"/>
          </w:tcPr>
          <w:p w:rsidR="00E03D2A" w:rsidRDefault="00DF0082">
            <w:pPr>
              <w:snapToGrid w:val="0"/>
              <w:jc w:val="center"/>
              <w:rPr>
                <w:kern w:val="0"/>
                <w:szCs w:val="21"/>
              </w:rPr>
            </w:pPr>
            <w:r>
              <w:rPr>
                <w:kern w:val="0"/>
                <w:szCs w:val="21"/>
              </w:rPr>
              <w:t>30%</w:t>
            </w:r>
          </w:p>
        </w:tc>
      </w:tr>
      <w:tr w:rsidR="00E03D2A">
        <w:tc>
          <w:tcPr>
            <w:tcW w:w="939" w:type="pct"/>
            <w:vAlign w:val="center"/>
          </w:tcPr>
          <w:p w:rsidR="00E03D2A" w:rsidRDefault="00DF0082">
            <w:pPr>
              <w:snapToGrid w:val="0"/>
              <w:jc w:val="center"/>
              <w:rPr>
                <w:kern w:val="0"/>
                <w:szCs w:val="21"/>
              </w:rPr>
            </w:pPr>
            <w:r>
              <w:rPr>
                <w:kern w:val="0"/>
                <w:szCs w:val="21"/>
              </w:rPr>
              <w:t>第二个行权期</w:t>
            </w:r>
          </w:p>
        </w:tc>
        <w:tc>
          <w:tcPr>
            <w:tcW w:w="3131" w:type="pct"/>
          </w:tcPr>
          <w:p w:rsidR="00E03D2A" w:rsidRDefault="00DF0082">
            <w:pPr>
              <w:rPr>
                <w:kern w:val="0"/>
                <w:szCs w:val="21"/>
              </w:rPr>
            </w:pPr>
            <w:r>
              <w:rPr>
                <w:szCs w:val="21"/>
              </w:rPr>
              <w:t>自股票期权授权日起</w:t>
            </w:r>
            <w:r>
              <w:rPr>
                <w:szCs w:val="21"/>
              </w:rPr>
              <w:t>24</w:t>
            </w:r>
            <w:r>
              <w:rPr>
                <w:szCs w:val="21"/>
              </w:rPr>
              <w:t>个月后的首个交易日起</w:t>
            </w:r>
            <w:proofErr w:type="gramStart"/>
            <w:r>
              <w:rPr>
                <w:szCs w:val="21"/>
              </w:rPr>
              <w:t>至股票</w:t>
            </w:r>
            <w:proofErr w:type="gramEnd"/>
            <w:r>
              <w:rPr>
                <w:szCs w:val="21"/>
              </w:rPr>
              <w:t>期权授权日起</w:t>
            </w:r>
            <w:r>
              <w:rPr>
                <w:szCs w:val="21"/>
              </w:rPr>
              <w:t>36</w:t>
            </w:r>
            <w:r>
              <w:rPr>
                <w:szCs w:val="21"/>
              </w:rPr>
              <w:t>个月内的最后一个交易日当日止</w:t>
            </w:r>
          </w:p>
        </w:tc>
        <w:tc>
          <w:tcPr>
            <w:tcW w:w="930" w:type="pct"/>
            <w:vAlign w:val="center"/>
          </w:tcPr>
          <w:p w:rsidR="00E03D2A" w:rsidRDefault="00DF0082">
            <w:pPr>
              <w:snapToGrid w:val="0"/>
              <w:jc w:val="center"/>
              <w:rPr>
                <w:kern w:val="0"/>
                <w:szCs w:val="21"/>
              </w:rPr>
            </w:pPr>
            <w:r>
              <w:rPr>
                <w:kern w:val="0"/>
                <w:szCs w:val="21"/>
              </w:rPr>
              <w:t>30%</w:t>
            </w:r>
          </w:p>
        </w:tc>
      </w:tr>
      <w:tr w:rsidR="00E03D2A">
        <w:tc>
          <w:tcPr>
            <w:tcW w:w="939" w:type="pct"/>
            <w:vAlign w:val="center"/>
          </w:tcPr>
          <w:p w:rsidR="00E03D2A" w:rsidRDefault="00DF0082">
            <w:pPr>
              <w:snapToGrid w:val="0"/>
              <w:jc w:val="center"/>
              <w:rPr>
                <w:kern w:val="0"/>
                <w:szCs w:val="21"/>
              </w:rPr>
            </w:pPr>
            <w:r>
              <w:rPr>
                <w:kern w:val="0"/>
                <w:szCs w:val="21"/>
              </w:rPr>
              <w:t>第三个行权期</w:t>
            </w:r>
          </w:p>
        </w:tc>
        <w:tc>
          <w:tcPr>
            <w:tcW w:w="3131" w:type="pct"/>
          </w:tcPr>
          <w:p w:rsidR="00E03D2A" w:rsidRDefault="00DF0082">
            <w:pPr>
              <w:rPr>
                <w:kern w:val="0"/>
                <w:szCs w:val="21"/>
              </w:rPr>
            </w:pPr>
            <w:r>
              <w:rPr>
                <w:szCs w:val="21"/>
              </w:rPr>
              <w:t>自股票期权授权日起</w:t>
            </w:r>
            <w:r>
              <w:rPr>
                <w:szCs w:val="21"/>
              </w:rPr>
              <w:t>36</w:t>
            </w:r>
            <w:r>
              <w:rPr>
                <w:szCs w:val="21"/>
              </w:rPr>
              <w:t>个月后的首个交易日起</w:t>
            </w:r>
            <w:proofErr w:type="gramStart"/>
            <w:r>
              <w:rPr>
                <w:szCs w:val="21"/>
              </w:rPr>
              <w:t>至股票</w:t>
            </w:r>
            <w:proofErr w:type="gramEnd"/>
            <w:r>
              <w:rPr>
                <w:szCs w:val="21"/>
              </w:rPr>
              <w:t>期权授权日起</w:t>
            </w:r>
            <w:r>
              <w:rPr>
                <w:szCs w:val="21"/>
              </w:rPr>
              <w:t>48</w:t>
            </w:r>
            <w:r>
              <w:rPr>
                <w:szCs w:val="21"/>
              </w:rPr>
              <w:t>个月内的最后一个交易日当日止</w:t>
            </w:r>
          </w:p>
        </w:tc>
        <w:tc>
          <w:tcPr>
            <w:tcW w:w="930" w:type="pct"/>
            <w:vAlign w:val="center"/>
          </w:tcPr>
          <w:p w:rsidR="00E03D2A" w:rsidRDefault="00DF0082">
            <w:pPr>
              <w:snapToGrid w:val="0"/>
              <w:jc w:val="center"/>
              <w:rPr>
                <w:kern w:val="0"/>
                <w:szCs w:val="21"/>
              </w:rPr>
            </w:pPr>
            <w:r>
              <w:rPr>
                <w:kern w:val="0"/>
                <w:szCs w:val="21"/>
              </w:rPr>
              <w:t>40%</w:t>
            </w:r>
          </w:p>
        </w:tc>
      </w:tr>
    </w:tbl>
    <w:p w:rsidR="00E03D2A" w:rsidRDefault="00DF0082">
      <w:pPr>
        <w:snapToGrid w:val="0"/>
        <w:spacing w:beforeLines="50" w:before="156" w:line="360" w:lineRule="auto"/>
        <w:ind w:firstLineChars="200" w:firstLine="480"/>
        <w:rPr>
          <w:sz w:val="24"/>
          <w:szCs w:val="24"/>
        </w:rPr>
      </w:pPr>
      <w:r>
        <w:rPr>
          <w:rFonts w:hint="eastAsia"/>
          <w:sz w:val="24"/>
          <w:szCs w:val="24"/>
        </w:rPr>
        <w:t>在上述约定期间因行权条件未成就的股票期权，不得行权或递延至下期行权，并由公司按本激励计划规定的原则注销激励对象相应的股票期权。在股票期权各行权期结束后，激励对象未行权的当期股票期权应当终止行权，公司将予以注销。</w:t>
      </w:r>
    </w:p>
    <w:p w:rsidR="00E03D2A" w:rsidRDefault="00DF0082">
      <w:pPr>
        <w:snapToGrid w:val="0"/>
        <w:spacing w:line="360" w:lineRule="auto"/>
        <w:ind w:firstLineChars="200" w:firstLine="480"/>
        <w:rPr>
          <w:sz w:val="24"/>
          <w:szCs w:val="24"/>
        </w:rPr>
      </w:pPr>
      <w:r>
        <w:rPr>
          <w:rFonts w:hint="eastAsia"/>
          <w:sz w:val="24"/>
          <w:szCs w:val="24"/>
        </w:rPr>
        <w:t>在满足股票期权行权条件后，公司将为激励对象办理满足行权条件的股票期权行权事宜。</w:t>
      </w:r>
    </w:p>
    <w:p w:rsidR="00E03D2A" w:rsidRDefault="00DF0082">
      <w:pPr>
        <w:numPr>
          <w:ilvl w:val="0"/>
          <w:numId w:val="7"/>
        </w:numPr>
        <w:snapToGrid w:val="0"/>
        <w:spacing w:line="360" w:lineRule="auto"/>
        <w:ind w:firstLine="420"/>
        <w:rPr>
          <w:sz w:val="24"/>
          <w:szCs w:val="24"/>
        </w:rPr>
      </w:pPr>
      <w:r>
        <w:rPr>
          <w:rFonts w:hint="eastAsia"/>
          <w:sz w:val="24"/>
          <w:szCs w:val="24"/>
        </w:rPr>
        <w:t>激励对象名单及授予情况：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5"/>
        <w:gridCol w:w="1727"/>
        <w:gridCol w:w="1541"/>
        <w:gridCol w:w="2044"/>
        <w:gridCol w:w="1779"/>
      </w:tblGrid>
      <w:tr w:rsidR="00E03D2A">
        <w:trPr>
          <w:trHeight w:val="449"/>
          <w:jc w:val="center"/>
        </w:trPr>
        <w:tc>
          <w:tcPr>
            <w:tcW w:w="726" w:type="pct"/>
            <w:vAlign w:val="center"/>
          </w:tcPr>
          <w:p w:rsidR="00E03D2A" w:rsidRDefault="00DF0082">
            <w:pPr>
              <w:jc w:val="center"/>
              <w:rPr>
                <w:b/>
                <w:szCs w:val="21"/>
              </w:rPr>
            </w:pPr>
            <w:r>
              <w:rPr>
                <w:b/>
                <w:szCs w:val="21"/>
              </w:rPr>
              <w:t>姓名</w:t>
            </w:r>
          </w:p>
        </w:tc>
        <w:tc>
          <w:tcPr>
            <w:tcW w:w="1040" w:type="pct"/>
            <w:vAlign w:val="center"/>
          </w:tcPr>
          <w:p w:rsidR="00E03D2A" w:rsidRDefault="00DF0082">
            <w:pPr>
              <w:jc w:val="center"/>
              <w:rPr>
                <w:b/>
                <w:szCs w:val="21"/>
              </w:rPr>
            </w:pPr>
            <w:r>
              <w:rPr>
                <w:b/>
                <w:szCs w:val="21"/>
              </w:rPr>
              <w:t>职务</w:t>
            </w:r>
          </w:p>
        </w:tc>
        <w:tc>
          <w:tcPr>
            <w:tcW w:w="929" w:type="pct"/>
            <w:vAlign w:val="center"/>
          </w:tcPr>
          <w:p w:rsidR="00E03D2A" w:rsidRDefault="00DF0082">
            <w:pPr>
              <w:jc w:val="center"/>
              <w:rPr>
                <w:b/>
                <w:szCs w:val="21"/>
              </w:rPr>
            </w:pPr>
            <w:r>
              <w:rPr>
                <w:b/>
                <w:szCs w:val="21"/>
              </w:rPr>
              <w:t>获授的股票期权数量</w:t>
            </w:r>
            <w:r>
              <w:rPr>
                <w:b/>
                <w:szCs w:val="21"/>
              </w:rPr>
              <w:t>(</w:t>
            </w:r>
            <w:r>
              <w:rPr>
                <w:b/>
                <w:szCs w:val="21"/>
              </w:rPr>
              <w:t>万份</w:t>
            </w:r>
            <w:r>
              <w:rPr>
                <w:b/>
                <w:szCs w:val="21"/>
              </w:rPr>
              <w:t>)</w:t>
            </w:r>
          </w:p>
        </w:tc>
        <w:tc>
          <w:tcPr>
            <w:tcW w:w="1232" w:type="pct"/>
            <w:vAlign w:val="center"/>
          </w:tcPr>
          <w:p w:rsidR="00E03D2A" w:rsidRDefault="00DF0082">
            <w:pPr>
              <w:jc w:val="center"/>
              <w:rPr>
                <w:b/>
                <w:szCs w:val="21"/>
              </w:rPr>
            </w:pPr>
            <w:r>
              <w:rPr>
                <w:b/>
                <w:szCs w:val="21"/>
              </w:rPr>
              <w:t>占本激励</w:t>
            </w:r>
            <w:proofErr w:type="gramStart"/>
            <w:r>
              <w:rPr>
                <w:b/>
                <w:szCs w:val="21"/>
              </w:rPr>
              <w:t>计划授出权益</w:t>
            </w:r>
            <w:proofErr w:type="gramEnd"/>
            <w:r>
              <w:rPr>
                <w:b/>
                <w:szCs w:val="21"/>
              </w:rPr>
              <w:t>数量的比例</w:t>
            </w:r>
          </w:p>
        </w:tc>
        <w:tc>
          <w:tcPr>
            <w:tcW w:w="1073" w:type="pct"/>
            <w:vAlign w:val="center"/>
          </w:tcPr>
          <w:p w:rsidR="00E03D2A" w:rsidRDefault="00DF0082">
            <w:pPr>
              <w:jc w:val="center"/>
              <w:rPr>
                <w:b/>
                <w:szCs w:val="21"/>
              </w:rPr>
            </w:pPr>
            <w:r>
              <w:rPr>
                <w:b/>
                <w:szCs w:val="21"/>
              </w:rPr>
              <w:t>占</w:t>
            </w:r>
            <w:r>
              <w:rPr>
                <w:rFonts w:hint="eastAsia"/>
                <w:b/>
                <w:szCs w:val="21"/>
              </w:rPr>
              <w:t>授予时</w:t>
            </w:r>
            <w:r>
              <w:rPr>
                <w:b/>
                <w:szCs w:val="21"/>
              </w:rPr>
              <w:t>股本总额比例</w:t>
            </w:r>
          </w:p>
        </w:tc>
      </w:tr>
      <w:tr w:rsidR="00E03D2A">
        <w:trPr>
          <w:trHeight w:val="449"/>
          <w:jc w:val="center"/>
        </w:trPr>
        <w:tc>
          <w:tcPr>
            <w:tcW w:w="726" w:type="pct"/>
            <w:vAlign w:val="center"/>
          </w:tcPr>
          <w:p w:rsidR="00E03D2A" w:rsidRDefault="00DF0082">
            <w:pPr>
              <w:jc w:val="center"/>
              <w:rPr>
                <w:szCs w:val="21"/>
              </w:rPr>
            </w:pPr>
            <w:r>
              <w:rPr>
                <w:rFonts w:hint="eastAsia"/>
                <w:szCs w:val="21"/>
              </w:rPr>
              <w:t>朱斌</w:t>
            </w:r>
          </w:p>
        </w:tc>
        <w:tc>
          <w:tcPr>
            <w:tcW w:w="1040" w:type="pct"/>
            <w:vAlign w:val="center"/>
          </w:tcPr>
          <w:p w:rsidR="00E03D2A" w:rsidRDefault="00DF0082">
            <w:pPr>
              <w:jc w:val="center"/>
              <w:rPr>
                <w:szCs w:val="21"/>
              </w:rPr>
            </w:pPr>
            <w:r>
              <w:rPr>
                <w:rFonts w:hint="eastAsia"/>
                <w:szCs w:val="21"/>
              </w:rPr>
              <w:t>董事、副总经理</w:t>
            </w:r>
          </w:p>
        </w:tc>
        <w:tc>
          <w:tcPr>
            <w:tcW w:w="929" w:type="pct"/>
            <w:vAlign w:val="center"/>
          </w:tcPr>
          <w:p w:rsidR="00E03D2A" w:rsidRDefault="00DF0082">
            <w:pPr>
              <w:jc w:val="center"/>
              <w:rPr>
                <w:szCs w:val="21"/>
              </w:rPr>
            </w:pPr>
            <w:r>
              <w:rPr>
                <w:szCs w:val="21"/>
              </w:rPr>
              <w:t>30.00</w:t>
            </w:r>
          </w:p>
        </w:tc>
        <w:tc>
          <w:tcPr>
            <w:tcW w:w="1232" w:type="pct"/>
            <w:vAlign w:val="center"/>
          </w:tcPr>
          <w:p w:rsidR="00E03D2A" w:rsidRDefault="00DF0082">
            <w:pPr>
              <w:jc w:val="center"/>
              <w:rPr>
                <w:szCs w:val="21"/>
              </w:rPr>
            </w:pPr>
            <w:r>
              <w:rPr>
                <w:szCs w:val="21"/>
              </w:rPr>
              <w:t>4.29%</w:t>
            </w:r>
          </w:p>
        </w:tc>
        <w:tc>
          <w:tcPr>
            <w:tcW w:w="1073" w:type="pct"/>
            <w:vAlign w:val="center"/>
          </w:tcPr>
          <w:p w:rsidR="00E03D2A" w:rsidRDefault="00DF0082">
            <w:pPr>
              <w:jc w:val="center"/>
              <w:rPr>
                <w:szCs w:val="21"/>
              </w:rPr>
            </w:pPr>
            <w:r>
              <w:rPr>
                <w:szCs w:val="21"/>
              </w:rPr>
              <w:t>0.13%</w:t>
            </w:r>
          </w:p>
        </w:tc>
      </w:tr>
      <w:tr w:rsidR="00E03D2A">
        <w:trPr>
          <w:trHeight w:val="449"/>
          <w:jc w:val="center"/>
        </w:trPr>
        <w:tc>
          <w:tcPr>
            <w:tcW w:w="726" w:type="pct"/>
            <w:vAlign w:val="center"/>
          </w:tcPr>
          <w:p w:rsidR="00E03D2A" w:rsidRDefault="00DF0082">
            <w:pPr>
              <w:jc w:val="center"/>
              <w:rPr>
                <w:szCs w:val="21"/>
              </w:rPr>
            </w:pPr>
            <w:r>
              <w:rPr>
                <w:rFonts w:hint="eastAsia"/>
                <w:szCs w:val="21"/>
              </w:rPr>
              <w:t>朱立通</w:t>
            </w:r>
          </w:p>
        </w:tc>
        <w:tc>
          <w:tcPr>
            <w:tcW w:w="1040" w:type="pct"/>
            <w:vAlign w:val="center"/>
          </w:tcPr>
          <w:p w:rsidR="00E03D2A" w:rsidRDefault="00DF0082">
            <w:pPr>
              <w:jc w:val="center"/>
              <w:rPr>
                <w:szCs w:val="21"/>
              </w:rPr>
            </w:pPr>
            <w:r>
              <w:rPr>
                <w:rFonts w:hint="eastAsia"/>
                <w:szCs w:val="21"/>
              </w:rPr>
              <w:t>副总经理</w:t>
            </w:r>
          </w:p>
        </w:tc>
        <w:tc>
          <w:tcPr>
            <w:tcW w:w="929" w:type="pct"/>
            <w:vAlign w:val="center"/>
          </w:tcPr>
          <w:p w:rsidR="00E03D2A" w:rsidRDefault="00DF0082">
            <w:pPr>
              <w:jc w:val="center"/>
              <w:rPr>
                <w:szCs w:val="21"/>
              </w:rPr>
            </w:pPr>
            <w:r>
              <w:rPr>
                <w:szCs w:val="21"/>
              </w:rPr>
              <w:t>30.00</w:t>
            </w:r>
          </w:p>
        </w:tc>
        <w:tc>
          <w:tcPr>
            <w:tcW w:w="1232" w:type="pct"/>
            <w:vAlign w:val="center"/>
          </w:tcPr>
          <w:p w:rsidR="00E03D2A" w:rsidRDefault="00DF0082">
            <w:pPr>
              <w:jc w:val="center"/>
              <w:rPr>
                <w:szCs w:val="21"/>
              </w:rPr>
            </w:pPr>
            <w:r>
              <w:rPr>
                <w:szCs w:val="21"/>
              </w:rPr>
              <w:t>4.29%</w:t>
            </w:r>
          </w:p>
        </w:tc>
        <w:tc>
          <w:tcPr>
            <w:tcW w:w="1073" w:type="pct"/>
            <w:vAlign w:val="center"/>
          </w:tcPr>
          <w:p w:rsidR="00E03D2A" w:rsidRDefault="00DF0082">
            <w:pPr>
              <w:jc w:val="center"/>
              <w:rPr>
                <w:szCs w:val="21"/>
              </w:rPr>
            </w:pPr>
            <w:r>
              <w:rPr>
                <w:szCs w:val="21"/>
              </w:rPr>
              <w:t>0.13%</w:t>
            </w:r>
          </w:p>
        </w:tc>
      </w:tr>
      <w:tr w:rsidR="00E03D2A">
        <w:trPr>
          <w:trHeight w:val="449"/>
          <w:jc w:val="center"/>
        </w:trPr>
        <w:tc>
          <w:tcPr>
            <w:tcW w:w="726" w:type="pct"/>
            <w:vAlign w:val="center"/>
          </w:tcPr>
          <w:p w:rsidR="00E03D2A" w:rsidRDefault="00DF0082">
            <w:pPr>
              <w:jc w:val="center"/>
              <w:rPr>
                <w:szCs w:val="21"/>
              </w:rPr>
            </w:pPr>
            <w:proofErr w:type="gramStart"/>
            <w:r>
              <w:rPr>
                <w:rFonts w:hint="eastAsia"/>
                <w:szCs w:val="21"/>
              </w:rPr>
              <w:t>叶枫</w:t>
            </w:r>
            <w:proofErr w:type="gramEnd"/>
          </w:p>
        </w:tc>
        <w:tc>
          <w:tcPr>
            <w:tcW w:w="1040" w:type="pct"/>
            <w:vAlign w:val="center"/>
          </w:tcPr>
          <w:p w:rsidR="00E03D2A" w:rsidRDefault="00DF0082">
            <w:pPr>
              <w:jc w:val="center"/>
              <w:rPr>
                <w:szCs w:val="21"/>
              </w:rPr>
            </w:pPr>
            <w:r>
              <w:rPr>
                <w:rFonts w:hint="eastAsia"/>
                <w:szCs w:val="21"/>
              </w:rPr>
              <w:t>董事、副总经理</w:t>
            </w:r>
          </w:p>
        </w:tc>
        <w:tc>
          <w:tcPr>
            <w:tcW w:w="929" w:type="pct"/>
            <w:vAlign w:val="center"/>
          </w:tcPr>
          <w:p w:rsidR="00E03D2A" w:rsidRDefault="00DF0082">
            <w:pPr>
              <w:jc w:val="center"/>
              <w:rPr>
                <w:szCs w:val="21"/>
              </w:rPr>
            </w:pPr>
            <w:r>
              <w:rPr>
                <w:szCs w:val="21"/>
              </w:rPr>
              <w:t>24.00</w:t>
            </w:r>
          </w:p>
        </w:tc>
        <w:tc>
          <w:tcPr>
            <w:tcW w:w="1232" w:type="pct"/>
            <w:vAlign w:val="center"/>
          </w:tcPr>
          <w:p w:rsidR="00E03D2A" w:rsidRDefault="00DF0082">
            <w:pPr>
              <w:jc w:val="center"/>
              <w:rPr>
                <w:szCs w:val="21"/>
              </w:rPr>
            </w:pPr>
            <w:r>
              <w:rPr>
                <w:szCs w:val="21"/>
              </w:rPr>
              <w:t>3.43%</w:t>
            </w:r>
          </w:p>
        </w:tc>
        <w:tc>
          <w:tcPr>
            <w:tcW w:w="1073" w:type="pct"/>
            <w:vAlign w:val="center"/>
          </w:tcPr>
          <w:p w:rsidR="00E03D2A" w:rsidRDefault="00DF0082">
            <w:pPr>
              <w:jc w:val="center"/>
              <w:rPr>
                <w:szCs w:val="21"/>
              </w:rPr>
            </w:pPr>
            <w:r>
              <w:rPr>
                <w:szCs w:val="21"/>
              </w:rPr>
              <w:t>0.10%</w:t>
            </w:r>
          </w:p>
        </w:tc>
      </w:tr>
      <w:tr w:rsidR="00E03D2A">
        <w:trPr>
          <w:trHeight w:val="449"/>
          <w:jc w:val="center"/>
        </w:trPr>
        <w:tc>
          <w:tcPr>
            <w:tcW w:w="726" w:type="pct"/>
            <w:vAlign w:val="center"/>
          </w:tcPr>
          <w:p w:rsidR="00E03D2A" w:rsidRDefault="00DF0082">
            <w:pPr>
              <w:jc w:val="center"/>
              <w:rPr>
                <w:szCs w:val="21"/>
              </w:rPr>
            </w:pPr>
            <w:proofErr w:type="gramStart"/>
            <w:r>
              <w:rPr>
                <w:rFonts w:hint="eastAsia"/>
                <w:szCs w:val="21"/>
              </w:rPr>
              <w:t>顾峰</w:t>
            </w:r>
            <w:proofErr w:type="gramEnd"/>
          </w:p>
        </w:tc>
        <w:tc>
          <w:tcPr>
            <w:tcW w:w="1040" w:type="pct"/>
            <w:vAlign w:val="center"/>
          </w:tcPr>
          <w:p w:rsidR="00E03D2A" w:rsidRDefault="00DF0082">
            <w:pPr>
              <w:jc w:val="center"/>
              <w:rPr>
                <w:szCs w:val="21"/>
              </w:rPr>
            </w:pPr>
            <w:r>
              <w:rPr>
                <w:rFonts w:hint="eastAsia"/>
                <w:szCs w:val="21"/>
              </w:rPr>
              <w:t>董事会秘书、财务总监</w:t>
            </w:r>
          </w:p>
        </w:tc>
        <w:tc>
          <w:tcPr>
            <w:tcW w:w="929" w:type="pct"/>
            <w:vAlign w:val="center"/>
          </w:tcPr>
          <w:p w:rsidR="00E03D2A" w:rsidRDefault="00DF0082">
            <w:pPr>
              <w:jc w:val="center"/>
              <w:rPr>
                <w:szCs w:val="21"/>
              </w:rPr>
            </w:pPr>
            <w:r>
              <w:rPr>
                <w:szCs w:val="21"/>
              </w:rPr>
              <w:t>18.00</w:t>
            </w:r>
          </w:p>
        </w:tc>
        <w:tc>
          <w:tcPr>
            <w:tcW w:w="1232" w:type="pct"/>
            <w:vAlign w:val="center"/>
          </w:tcPr>
          <w:p w:rsidR="00E03D2A" w:rsidRDefault="00DF0082">
            <w:pPr>
              <w:jc w:val="center"/>
              <w:rPr>
                <w:szCs w:val="21"/>
              </w:rPr>
            </w:pPr>
            <w:r>
              <w:rPr>
                <w:szCs w:val="21"/>
              </w:rPr>
              <w:t>2.57%</w:t>
            </w:r>
          </w:p>
        </w:tc>
        <w:tc>
          <w:tcPr>
            <w:tcW w:w="1073" w:type="pct"/>
            <w:vAlign w:val="center"/>
          </w:tcPr>
          <w:p w:rsidR="00E03D2A" w:rsidRDefault="00DF0082">
            <w:pPr>
              <w:jc w:val="center"/>
              <w:rPr>
                <w:szCs w:val="21"/>
              </w:rPr>
            </w:pPr>
            <w:r>
              <w:rPr>
                <w:szCs w:val="21"/>
              </w:rPr>
              <w:t>0.08%</w:t>
            </w:r>
          </w:p>
        </w:tc>
      </w:tr>
      <w:tr w:rsidR="00E03D2A">
        <w:trPr>
          <w:trHeight w:val="449"/>
          <w:jc w:val="center"/>
        </w:trPr>
        <w:tc>
          <w:tcPr>
            <w:tcW w:w="726" w:type="pct"/>
            <w:vAlign w:val="center"/>
          </w:tcPr>
          <w:p w:rsidR="00E03D2A" w:rsidRDefault="00DF0082">
            <w:pPr>
              <w:jc w:val="center"/>
              <w:rPr>
                <w:szCs w:val="21"/>
              </w:rPr>
            </w:pPr>
            <w:r>
              <w:rPr>
                <w:rFonts w:hint="eastAsia"/>
                <w:szCs w:val="21"/>
              </w:rPr>
              <w:t>李</w:t>
            </w:r>
            <w:proofErr w:type="gramStart"/>
            <w:r>
              <w:rPr>
                <w:rFonts w:hint="eastAsia"/>
                <w:szCs w:val="21"/>
              </w:rPr>
              <w:t>祥明</w:t>
            </w:r>
            <w:proofErr w:type="gramEnd"/>
          </w:p>
        </w:tc>
        <w:tc>
          <w:tcPr>
            <w:tcW w:w="1040" w:type="pct"/>
            <w:vAlign w:val="center"/>
          </w:tcPr>
          <w:p w:rsidR="00E03D2A" w:rsidRDefault="00DF0082">
            <w:pPr>
              <w:jc w:val="center"/>
              <w:rPr>
                <w:szCs w:val="21"/>
              </w:rPr>
            </w:pPr>
            <w:r>
              <w:rPr>
                <w:rFonts w:hint="eastAsia"/>
                <w:szCs w:val="21"/>
              </w:rPr>
              <w:t>副总经理</w:t>
            </w:r>
          </w:p>
        </w:tc>
        <w:tc>
          <w:tcPr>
            <w:tcW w:w="929" w:type="pct"/>
            <w:vAlign w:val="center"/>
          </w:tcPr>
          <w:p w:rsidR="00E03D2A" w:rsidRDefault="00DF0082">
            <w:pPr>
              <w:jc w:val="center"/>
              <w:rPr>
                <w:szCs w:val="21"/>
              </w:rPr>
            </w:pPr>
            <w:r>
              <w:rPr>
                <w:szCs w:val="21"/>
              </w:rPr>
              <w:t>13.80</w:t>
            </w:r>
          </w:p>
        </w:tc>
        <w:tc>
          <w:tcPr>
            <w:tcW w:w="1232" w:type="pct"/>
            <w:vAlign w:val="center"/>
          </w:tcPr>
          <w:p w:rsidR="00E03D2A" w:rsidRDefault="00DF0082">
            <w:pPr>
              <w:jc w:val="center"/>
              <w:rPr>
                <w:szCs w:val="21"/>
              </w:rPr>
            </w:pPr>
            <w:r>
              <w:rPr>
                <w:szCs w:val="21"/>
              </w:rPr>
              <w:t>1.97%</w:t>
            </w:r>
          </w:p>
        </w:tc>
        <w:tc>
          <w:tcPr>
            <w:tcW w:w="1073" w:type="pct"/>
            <w:vAlign w:val="center"/>
          </w:tcPr>
          <w:p w:rsidR="00E03D2A" w:rsidRDefault="00DF0082">
            <w:pPr>
              <w:jc w:val="center"/>
              <w:rPr>
                <w:szCs w:val="21"/>
              </w:rPr>
            </w:pPr>
            <w:r>
              <w:rPr>
                <w:szCs w:val="21"/>
              </w:rPr>
              <w:t>0.06%</w:t>
            </w:r>
          </w:p>
        </w:tc>
      </w:tr>
      <w:tr w:rsidR="00E03D2A">
        <w:trPr>
          <w:trHeight w:val="449"/>
          <w:jc w:val="center"/>
        </w:trPr>
        <w:tc>
          <w:tcPr>
            <w:tcW w:w="726" w:type="pct"/>
            <w:vAlign w:val="center"/>
          </w:tcPr>
          <w:p w:rsidR="00E03D2A" w:rsidRDefault="00DF0082">
            <w:pPr>
              <w:jc w:val="center"/>
              <w:rPr>
                <w:szCs w:val="21"/>
              </w:rPr>
            </w:pPr>
            <w:r>
              <w:rPr>
                <w:rFonts w:hint="eastAsia"/>
                <w:szCs w:val="21"/>
              </w:rPr>
              <w:lastRenderedPageBreak/>
              <w:t>范峰</w:t>
            </w:r>
          </w:p>
        </w:tc>
        <w:tc>
          <w:tcPr>
            <w:tcW w:w="1040" w:type="pct"/>
            <w:vAlign w:val="center"/>
          </w:tcPr>
          <w:p w:rsidR="00E03D2A" w:rsidRDefault="00DF0082">
            <w:pPr>
              <w:jc w:val="center"/>
              <w:rPr>
                <w:szCs w:val="21"/>
              </w:rPr>
            </w:pPr>
            <w:r>
              <w:rPr>
                <w:rFonts w:hint="eastAsia"/>
                <w:szCs w:val="21"/>
              </w:rPr>
              <w:t>副总经理</w:t>
            </w:r>
          </w:p>
        </w:tc>
        <w:tc>
          <w:tcPr>
            <w:tcW w:w="929" w:type="pct"/>
            <w:vAlign w:val="center"/>
          </w:tcPr>
          <w:p w:rsidR="00E03D2A" w:rsidRDefault="00DF0082">
            <w:pPr>
              <w:jc w:val="center"/>
              <w:rPr>
                <w:szCs w:val="21"/>
              </w:rPr>
            </w:pPr>
            <w:r>
              <w:rPr>
                <w:szCs w:val="21"/>
              </w:rPr>
              <w:t>8.40</w:t>
            </w:r>
          </w:p>
        </w:tc>
        <w:tc>
          <w:tcPr>
            <w:tcW w:w="1232" w:type="pct"/>
            <w:vAlign w:val="center"/>
          </w:tcPr>
          <w:p w:rsidR="00E03D2A" w:rsidRDefault="00DF0082">
            <w:pPr>
              <w:jc w:val="center"/>
              <w:rPr>
                <w:szCs w:val="21"/>
              </w:rPr>
            </w:pPr>
            <w:r>
              <w:rPr>
                <w:szCs w:val="21"/>
              </w:rPr>
              <w:t>1.20%</w:t>
            </w:r>
          </w:p>
        </w:tc>
        <w:tc>
          <w:tcPr>
            <w:tcW w:w="1073" w:type="pct"/>
            <w:vAlign w:val="center"/>
          </w:tcPr>
          <w:p w:rsidR="00E03D2A" w:rsidRDefault="00DF0082">
            <w:pPr>
              <w:jc w:val="center"/>
              <w:rPr>
                <w:szCs w:val="21"/>
              </w:rPr>
            </w:pPr>
            <w:r>
              <w:rPr>
                <w:szCs w:val="21"/>
              </w:rPr>
              <w:t>0.04%</w:t>
            </w:r>
          </w:p>
        </w:tc>
      </w:tr>
      <w:tr w:rsidR="00E03D2A">
        <w:trPr>
          <w:trHeight w:val="449"/>
          <w:jc w:val="center"/>
        </w:trPr>
        <w:tc>
          <w:tcPr>
            <w:tcW w:w="726" w:type="pct"/>
            <w:vAlign w:val="center"/>
          </w:tcPr>
          <w:p w:rsidR="00E03D2A" w:rsidRDefault="00DF0082">
            <w:pPr>
              <w:jc w:val="center"/>
              <w:rPr>
                <w:szCs w:val="21"/>
              </w:rPr>
            </w:pPr>
            <w:r>
              <w:rPr>
                <w:rFonts w:hint="eastAsia"/>
                <w:szCs w:val="21"/>
              </w:rPr>
              <w:t>卫杰</w:t>
            </w:r>
          </w:p>
        </w:tc>
        <w:tc>
          <w:tcPr>
            <w:tcW w:w="1040" w:type="pct"/>
            <w:vAlign w:val="center"/>
          </w:tcPr>
          <w:p w:rsidR="00E03D2A" w:rsidRDefault="00DF0082">
            <w:pPr>
              <w:jc w:val="center"/>
              <w:rPr>
                <w:szCs w:val="21"/>
              </w:rPr>
            </w:pPr>
            <w:r>
              <w:rPr>
                <w:rFonts w:hint="eastAsia"/>
                <w:szCs w:val="21"/>
              </w:rPr>
              <w:t>副总经理</w:t>
            </w:r>
          </w:p>
        </w:tc>
        <w:tc>
          <w:tcPr>
            <w:tcW w:w="929" w:type="pct"/>
            <w:vAlign w:val="center"/>
          </w:tcPr>
          <w:p w:rsidR="00E03D2A" w:rsidRDefault="00DF0082">
            <w:pPr>
              <w:jc w:val="center"/>
              <w:rPr>
                <w:szCs w:val="21"/>
              </w:rPr>
            </w:pPr>
            <w:r>
              <w:rPr>
                <w:szCs w:val="21"/>
              </w:rPr>
              <w:t>7.20</w:t>
            </w:r>
          </w:p>
        </w:tc>
        <w:tc>
          <w:tcPr>
            <w:tcW w:w="1232" w:type="pct"/>
            <w:vAlign w:val="center"/>
          </w:tcPr>
          <w:p w:rsidR="00E03D2A" w:rsidRDefault="00DF0082">
            <w:pPr>
              <w:jc w:val="center"/>
              <w:rPr>
                <w:szCs w:val="21"/>
              </w:rPr>
            </w:pPr>
            <w:r>
              <w:rPr>
                <w:szCs w:val="21"/>
              </w:rPr>
              <w:t>1.03%</w:t>
            </w:r>
          </w:p>
        </w:tc>
        <w:tc>
          <w:tcPr>
            <w:tcW w:w="1073" w:type="pct"/>
            <w:vAlign w:val="center"/>
          </w:tcPr>
          <w:p w:rsidR="00E03D2A" w:rsidRDefault="00DF0082">
            <w:pPr>
              <w:jc w:val="center"/>
              <w:rPr>
                <w:szCs w:val="21"/>
              </w:rPr>
            </w:pPr>
            <w:r>
              <w:rPr>
                <w:szCs w:val="21"/>
              </w:rPr>
              <w:t>0.03%</w:t>
            </w:r>
          </w:p>
        </w:tc>
      </w:tr>
      <w:tr w:rsidR="00E03D2A">
        <w:trPr>
          <w:trHeight w:val="624"/>
          <w:jc w:val="center"/>
        </w:trPr>
        <w:tc>
          <w:tcPr>
            <w:tcW w:w="1767" w:type="pct"/>
            <w:gridSpan w:val="2"/>
            <w:vAlign w:val="center"/>
          </w:tcPr>
          <w:p w:rsidR="00E03D2A" w:rsidRDefault="00DF0082">
            <w:pPr>
              <w:jc w:val="center"/>
              <w:rPr>
                <w:szCs w:val="21"/>
              </w:rPr>
            </w:pPr>
            <w:r>
              <w:rPr>
                <w:rFonts w:hint="eastAsia"/>
                <w:szCs w:val="21"/>
              </w:rPr>
              <w:t>核心业务（技术）人员</w:t>
            </w:r>
            <w:r>
              <w:rPr>
                <w:szCs w:val="21"/>
              </w:rPr>
              <w:t>/</w:t>
            </w:r>
            <w:r>
              <w:rPr>
                <w:rFonts w:hint="eastAsia"/>
                <w:szCs w:val="21"/>
              </w:rPr>
              <w:t>管理人员（</w:t>
            </w:r>
            <w:r>
              <w:rPr>
                <w:szCs w:val="21"/>
              </w:rPr>
              <w:t>155</w:t>
            </w:r>
            <w:r>
              <w:rPr>
                <w:rFonts w:hint="eastAsia"/>
                <w:szCs w:val="21"/>
              </w:rPr>
              <w:t>人）</w:t>
            </w:r>
          </w:p>
        </w:tc>
        <w:tc>
          <w:tcPr>
            <w:tcW w:w="929" w:type="pct"/>
            <w:vAlign w:val="center"/>
          </w:tcPr>
          <w:p w:rsidR="00E03D2A" w:rsidRDefault="00DF0082">
            <w:pPr>
              <w:jc w:val="center"/>
              <w:textAlignment w:val="center"/>
              <w:rPr>
                <w:szCs w:val="21"/>
              </w:rPr>
            </w:pPr>
            <w:r>
              <w:rPr>
                <w:color w:val="000000"/>
                <w:kern w:val="0"/>
                <w:szCs w:val="21"/>
                <w:lang w:bidi="ar"/>
              </w:rPr>
              <w:t>56</w:t>
            </w:r>
            <w:r>
              <w:rPr>
                <w:rFonts w:hint="eastAsia"/>
                <w:color w:val="000000"/>
                <w:kern w:val="0"/>
                <w:szCs w:val="21"/>
                <w:lang w:bidi="ar"/>
              </w:rPr>
              <w:t>8</w:t>
            </w:r>
            <w:r>
              <w:rPr>
                <w:color w:val="000000"/>
                <w:kern w:val="0"/>
                <w:szCs w:val="21"/>
                <w:lang w:bidi="ar"/>
              </w:rPr>
              <w:t>.</w:t>
            </w:r>
            <w:r>
              <w:rPr>
                <w:rFonts w:hint="eastAsia"/>
                <w:color w:val="000000"/>
                <w:kern w:val="0"/>
                <w:szCs w:val="21"/>
                <w:lang w:bidi="ar"/>
              </w:rPr>
              <w:t>6</w:t>
            </w:r>
            <w:r>
              <w:rPr>
                <w:color w:val="000000"/>
                <w:kern w:val="0"/>
                <w:szCs w:val="21"/>
                <w:lang w:bidi="ar"/>
              </w:rPr>
              <w:t>0</w:t>
            </w:r>
          </w:p>
        </w:tc>
        <w:tc>
          <w:tcPr>
            <w:tcW w:w="1232" w:type="pct"/>
            <w:vAlign w:val="center"/>
          </w:tcPr>
          <w:p w:rsidR="00E03D2A" w:rsidRDefault="00DF0082">
            <w:pPr>
              <w:jc w:val="center"/>
              <w:textAlignment w:val="center"/>
              <w:rPr>
                <w:szCs w:val="21"/>
              </w:rPr>
            </w:pPr>
            <w:r>
              <w:rPr>
                <w:color w:val="000000"/>
                <w:szCs w:val="21"/>
              </w:rPr>
              <w:t>81.</w:t>
            </w:r>
            <w:r>
              <w:rPr>
                <w:rFonts w:hint="eastAsia"/>
                <w:color w:val="000000"/>
                <w:szCs w:val="21"/>
              </w:rPr>
              <w:t>23</w:t>
            </w:r>
            <w:r>
              <w:rPr>
                <w:color w:val="000000"/>
                <w:szCs w:val="21"/>
              </w:rPr>
              <w:t>%</w:t>
            </w:r>
          </w:p>
        </w:tc>
        <w:tc>
          <w:tcPr>
            <w:tcW w:w="1073" w:type="pct"/>
            <w:vAlign w:val="center"/>
          </w:tcPr>
          <w:p w:rsidR="00E03D2A" w:rsidRDefault="00DF0082">
            <w:pPr>
              <w:jc w:val="center"/>
              <w:textAlignment w:val="center"/>
              <w:rPr>
                <w:color w:val="000000"/>
                <w:szCs w:val="21"/>
              </w:rPr>
            </w:pPr>
            <w:r>
              <w:rPr>
                <w:color w:val="000000"/>
                <w:szCs w:val="21"/>
              </w:rPr>
              <w:t>2.45%</w:t>
            </w:r>
          </w:p>
        </w:tc>
      </w:tr>
      <w:tr w:rsidR="00E03D2A">
        <w:trPr>
          <w:trHeight w:val="624"/>
          <w:jc w:val="center"/>
        </w:trPr>
        <w:tc>
          <w:tcPr>
            <w:tcW w:w="1767" w:type="pct"/>
            <w:gridSpan w:val="2"/>
            <w:vAlign w:val="center"/>
          </w:tcPr>
          <w:p w:rsidR="00E03D2A" w:rsidRDefault="00DF0082">
            <w:pPr>
              <w:jc w:val="center"/>
              <w:rPr>
                <w:b/>
                <w:szCs w:val="21"/>
              </w:rPr>
            </w:pPr>
            <w:r>
              <w:rPr>
                <w:rFonts w:hint="eastAsia"/>
                <w:b/>
                <w:szCs w:val="21"/>
              </w:rPr>
              <w:t>合计</w:t>
            </w:r>
          </w:p>
        </w:tc>
        <w:tc>
          <w:tcPr>
            <w:tcW w:w="929" w:type="pct"/>
            <w:vAlign w:val="center"/>
          </w:tcPr>
          <w:p w:rsidR="00E03D2A" w:rsidRDefault="00DF0082">
            <w:pPr>
              <w:jc w:val="center"/>
              <w:rPr>
                <w:b/>
                <w:szCs w:val="21"/>
              </w:rPr>
            </w:pPr>
            <w:r>
              <w:rPr>
                <w:rFonts w:hint="eastAsia"/>
                <w:b/>
                <w:szCs w:val="21"/>
              </w:rPr>
              <w:t>7</w:t>
            </w:r>
            <w:r>
              <w:rPr>
                <w:b/>
                <w:szCs w:val="21"/>
              </w:rPr>
              <w:t>00.00</w:t>
            </w:r>
          </w:p>
        </w:tc>
        <w:tc>
          <w:tcPr>
            <w:tcW w:w="1232" w:type="pct"/>
            <w:vAlign w:val="center"/>
          </w:tcPr>
          <w:p w:rsidR="00E03D2A" w:rsidRDefault="00DF0082">
            <w:pPr>
              <w:jc w:val="center"/>
              <w:rPr>
                <w:b/>
                <w:szCs w:val="21"/>
              </w:rPr>
            </w:pPr>
            <w:r>
              <w:rPr>
                <w:b/>
                <w:szCs w:val="21"/>
              </w:rPr>
              <w:t>100%</w:t>
            </w:r>
          </w:p>
        </w:tc>
        <w:tc>
          <w:tcPr>
            <w:tcW w:w="1073" w:type="pct"/>
            <w:vAlign w:val="center"/>
          </w:tcPr>
          <w:p w:rsidR="00E03D2A" w:rsidRDefault="00DF0082">
            <w:pPr>
              <w:jc w:val="center"/>
              <w:rPr>
                <w:b/>
                <w:color w:val="000000"/>
                <w:szCs w:val="21"/>
              </w:rPr>
            </w:pPr>
            <w:r>
              <w:rPr>
                <w:b/>
                <w:szCs w:val="21"/>
              </w:rPr>
              <w:t>3.02%</w:t>
            </w:r>
          </w:p>
        </w:tc>
      </w:tr>
    </w:tbl>
    <w:p w:rsidR="00E03D2A" w:rsidRDefault="00DF0082">
      <w:pPr>
        <w:snapToGrid w:val="0"/>
        <w:spacing w:beforeLines="50" w:before="156" w:line="360" w:lineRule="auto"/>
        <w:rPr>
          <w:szCs w:val="21"/>
        </w:rPr>
      </w:pPr>
      <w:r>
        <w:rPr>
          <w:rFonts w:hint="eastAsia"/>
          <w:szCs w:val="21"/>
        </w:rPr>
        <w:t>注：上表中部分合计数与各</w:t>
      </w:r>
      <w:proofErr w:type="gramStart"/>
      <w:r>
        <w:rPr>
          <w:rFonts w:hint="eastAsia"/>
          <w:szCs w:val="21"/>
        </w:rPr>
        <w:t>明细数</w:t>
      </w:r>
      <w:proofErr w:type="gramEnd"/>
      <w:r>
        <w:rPr>
          <w:rFonts w:hint="eastAsia"/>
          <w:szCs w:val="21"/>
        </w:rPr>
        <w:t>相加之和在尾数上如有差异，系以上百分比结果四舍五入所致。</w:t>
      </w:r>
    </w:p>
    <w:p w:rsidR="00E03D2A" w:rsidRDefault="00DF0082">
      <w:pPr>
        <w:snapToGrid w:val="0"/>
        <w:spacing w:beforeLines="50" w:before="156" w:line="360" w:lineRule="auto"/>
        <w:ind w:firstLineChars="200" w:firstLine="480"/>
        <w:rPr>
          <w:sz w:val="24"/>
          <w:szCs w:val="28"/>
        </w:rPr>
      </w:pPr>
      <w:r>
        <w:rPr>
          <w:sz w:val="24"/>
          <w:szCs w:val="28"/>
        </w:rPr>
        <w:t>上述任何一名激励对象通过全部有效期内的股权激励计划获授的本公司股票均未超过公司股本总额的</w:t>
      </w:r>
      <w:r>
        <w:rPr>
          <w:sz w:val="24"/>
          <w:szCs w:val="28"/>
        </w:rPr>
        <w:t>1.00%</w:t>
      </w:r>
      <w:r>
        <w:rPr>
          <w:sz w:val="24"/>
          <w:szCs w:val="28"/>
        </w:rPr>
        <w:t>。公司全部有效期内股权激励计划所涉及的标的股票总数累计未超过公司股本总额的</w:t>
      </w:r>
      <w:r>
        <w:rPr>
          <w:sz w:val="24"/>
          <w:szCs w:val="28"/>
        </w:rPr>
        <w:t>10.00%</w:t>
      </w:r>
      <w:r>
        <w:rPr>
          <w:sz w:val="24"/>
          <w:szCs w:val="28"/>
        </w:rPr>
        <w:t>。本激励计划激励对象不包括</w:t>
      </w:r>
      <w:r>
        <w:rPr>
          <w:rFonts w:hint="eastAsia"/>
          <w:sz w:val="24"/>
          <w:szCs w:val="28"/>
        </w:rPr>
        <w:t>格尔软件</w:t>
      </w:r>
      <w:r>
        <w:rPr>
          <w:sz w:val="24"/>
          <w:szCs w:val="28"/>
        </w:rPr>
        <w:t>独立董事、监事、单独或合计持股</w:t>
      </w:r>
      <w:r>
        <w:rPr>
          <w:sz w:val="24"/>
          <w:szCs w:val="28"/>
        </w:rPr>
        <w:t>5%</w:t>
      </w:r>
      <w:r>
        <w:rPr>
          <w:sz w:val="24"/>
          <w:szCs w:val="28"/>
        </w:rPr>
        <w:t>以上的股东或实际控制人及其配偶、父母、子女。</w:t>
      </w:r>
    </w:p>
    <w:p w:rsidR="00E03D2A" w:rsidRDefault="00DF0082">
      <w:pPr>
        <w:numPr>
          <w:ilvl w:val="0"/>
          <w:numId w:val="2"/>
        </w:numPr>
        <w:snapToGrid w:val="0"/>
        <w:spacing w:beforeLines="50" w:before="156" w:afterLines="50" w:after="156" w:line="360" w:lineRule="auto"/>
        <w:rPr>
          <w:b/>
          <w:sz w:val="24"/>
          <w:szCs w:val="24"/>
        </w:rPr>
      </w:pPr>
      <w:r>
        <w:rPr>
          <w:rFonts w:hint="eastAsia"/>
          <w:b/>
          <w:sz w:val="24"/>
          <w:szCs w:val="24"/>
        </w:rPr>
        <w:t>监事会对激励对象名单核实的情况</w:t>
      </w:r>
    </w:p>
    <w:p w:rsidR="00E03D2A" w:rsidRDefault="00DF0082">
      <w:pPr>
        <w:pStyle w:val="a6"/>
        <w:adjustRightInd w:val="0"/>
        <w:snapToGrid w:val="0"/>
        <w:spacing w:before="0" w:beforeAutospacing="0" w:after="0" w:afterAutospacing="0" w:line="360" w:lineRule="auto"/>
        <w:ind w:firstLine="420"/>
        <w:jc w:val="both"/>
        <w:rPr>
          <w:bCs/>
          <w:snapToGrid w:val="0"/>
          <w:color w:val="000000"/>
        </w:rPr>
      </w:pPr>
      <w:r>
        <w:rPr>
          <w:rFonts w:hint="eastAsia"/>
          <w:bCs/>
          <w:snapToGrid w:val="0"/>
          <w:color w:val="000000"/>
        </w:rPr>
        <w:t>公司监事会</w:t>
      </w:r>
      <w:r>
        <w:rPr>
          <w:bCs/>
          <w:snapToGrid w:val="0"/>
          <w:color w:val="000000"/>
        </w:rPr>
        <w:t>依据《公司法》、《中华人民共和国证券法》（以下简</w:t>
      </w:r>
      <w:r>
        <w:rPr>
          <w:rFonts w:ascii="宋体" w:hAnsi="宋体" w:cs="宋体" w:hint="eastAsia"/>
          <w:bCs/>
          <w:snapToGrid w:val="0"/>
          <w:color w:val="000000"/>
        </w:rPr>
        <w:t>称“《证券法》”</w:t>
      </w:r>
      <w:r>
        <w:rPr>
          <w:bCs/>
          <w:snapToGrid w:val="0"/>
          <w:color w:val="000000"/>
        </w:rPr>
        <w:t>）、《管理办法》、《公司章程》等相关法律、法规和规范性文件以及激励计划的有关规定，</w:t>
      </w:r>
      <w:r>
        <w:rPr>
          <w:rFonts w:hint="eastAsia"/>
          <w:bCs/>
          <w:snapToGrid w:val="0"/>
          <w:color w:val="000000"/>
        </w:rPr>
        <w:t>结合对激励对象名单的审核结果，发表核查意见如下：</w:t>
      </w:r>
    </w:p>
    <w:p w:rsidR="00E03D2A" w:rsidRDefault="00DF0082">
      <w:pPr>
        <w:pStyle w:val="a6"/>
        <w:numPr>
          <w:ilvl w:val="0"/>
          <w:numId w:val="8"/>
        </w:numPr>
        <w:adjustRightInd w:val="0"/>
        <w:snapToGrid w:val="0"/>
        <w:spacing w:before="0" w:beforeAutospacing="0" w:after="0" w:afterAutospacing="0" w:line="360" w:lineRule="auto"/>
        <w:ind w:firstLine="420"/>
        <w:jc w:val="both"/>
        <w:rPr>
          <w:bCs/>
          <w:snapToGrid w:val="0"/>
          <w:color w:val="000000"/>
        </w:rPr>
      </w:pPr>
      <w:r>
        <w:t>公司本次激励计划激励对象名单的人员符合《公司法》</w:t>
      </w:r>
      <w:r>
        <w:rPr>
          <w:rFonts w:hint="eastAsia"/>
        </w:rPr>
        <w:t>、《证券法》、</w:t>
      </w:r>
      <w:r>
        <w:t>《管理办法》</w:t>
      </w:r>
      <w:r>
        <w:rPr>
          <w:rFonts w:hint="eastAsia"/>
        </w:rPr>
        <w:t>、</w:t>
      </w:r>
      <w:r>
        <w:t>《公司章程》等法律、法规和规范性文件规定的激励对象</w:t>
      </w:r>
      <w:r>
        <w:rPr>
          <w:rFonts w:hint="eastAsia"/>
        </w:rPr>
        <w:t>条件和任职</w:t>
      </w:r>
      <w:r>
        <w:t>资格，符合</w:t>
      </w:r>
      <w:r>
        <w:rPr>
          <w:rFonts w:hint="eastAsia"/>
        </w:rPr>
        <w:t>本次</w:t>
      </w:r>
      <w:r>
        <w:t>激励计划规定的激励对象条件</w:t>
      </w:r>
      <w:r>
        <w:rPr>
          <w:rFonts w:hint="eastAsia"/>
        </w:rPr>
        <w:t>。</w:t>
      </w:r>
    </w:p>
    <w:p w:rsidR="00E03D2A" w:rsidRDefault="00DF0082">
      <w:pPr>
        <w:pStyle w:val="a6"/>
        <w:numPr>
          <w:ilvl w:val="0"/>
          <w:numId w:val="8"/>
        </w:numPr>
        <w:adjustRightInd w:val="0"/>
        <w:snapToGrid w:val="0"/>
        <w:spacing w:before="0" w:beforeAutospacing="0" w:after="0" w:afterAutospacing="0" w:line="360" w:lineRule="auto"/>
        <w:ind w:firstLine="420"/>
        <w:jc w:val="both"/>
        <w:rPr>
          <w:bCs/>
          <w:snapToGrid w:val="0"/>
          <w:color w:val="000000"/>
        </w:rPr>
      </w:pPr>
      <w:r>
        <w:rPr>
          <w:rFonts w:hint="eastAsia"/>
          <w:bCs/>
          <w:snapToGrid w:val="0"/>
          <w:color w:val="000000"/>
        </w:rPr>
        <w:t>激励对象不存在《管理办法》第八条规定的不得成为激励对象的情形，本激励计划设定的激励</w:t>
      </w:r>
      <w:proofErr w:type="gramStart"/>
      <w:r>
        <w:rPr>
          <w:rFonts w:hint="eastAsia"/>
          <w:bCs/>
          <w:snapToGrid w:val="0"/>
          <w:color w:val="000000"/>
        </w:rPr>
        <w:t>对象获授股票</w:t>
      </w:r>
      <w:proofErr w:type="gramEnd"/>
      <w:r>
        <w:rPr>
          <w:rFonts w:hint="eastAsia"/>
          <w:bCs/>
          <w:snapToGrid w:val="0"/>
          <w:color w:val="000000"/>
        </w:rPr>
        <w:t>期权的条件已经成就。</w:t>
      </w:r>
    </w:p>
    <w:p w:rsidR="00E03D2A" w:rsidRDefault="00DF0082">
      <w:pPr>
        <w:pStyle w:val="a6"/>
        <w:numPr>
          <w:ilvl w:val="0"/>
          <w:numId w:val="8"/>
        </w:numPr>
        <w:adjustRightInd w:val="0"/>
        <w:snapToGrid w:val="0"/>
        <w:spacing w:before="0" w:beforeAutospacing="0" w:after="0" w:afterAutospacing="0" w:line="360" w:lineRule="auto"/>
        <w:ind w:firstLine="420"/>
        <w:jc w:val="both"/>
        <w:rPr>
          <w:bCs/>
          <w:snapToGrid w:val="0"/>
          <w:color w:val="000000"/>
        </w:rPr>
      </w:pPr>
      <w:r>
        <w:rPr>
          <w:rFonts w:hint="eastAsia"/>
          <w:bCs/>
          <w:snapToGrid w:val="0"/>
          <w:color w:val="000000"/>
        </w:rPr>
        <w:t>本激励计划授予日的确定符合《管理办法》等法律法规及本激励计划的相关规定，同意公司确定授予日为</w:t>
      </w:r>
      <w:r>
        <w:rPr>
          <w:rFonts w:hint="eastAsia"/>
          <w:bCs/>
          <w:snapToGrid w:val="0"/>
          <w:color w:val="000000"/>
        </w:rPr>
        <w:t>2021</w:t>
      </w:r>
      <w:r>
        <w:rPr>
          <w:rFonts w:hint="eastAsia"/>
          <w:bCs/>
          <w:snapToGrid w:val="0"/>
          <w:color w:val="000000"/>
        </w:rPr>
        <w:t>年</w:t>
      </w:r>
      <w:r>
        <w:rPr>
          <w:bCs/>
          <w:snapToGrid w:val="0"/>
          <w:color w:val="000000"/>
        </w:rPr>
        <w:t>7</w:t>
      </w:r>
      <w:r>
        <w:rPr>
          <w:rFonts w:hint="eastAsia"/>
          <w:bCs/>
          <w:snapToGrid w:val="0"/>
          <w:color w:val="000000"/>
        </w:rPr>
        <w:t>月</w:t>
      </w:r>
      <w:r>
        <w:rPr>
          <w:bCs/>
          <w:snapToGrid w:val="0"/>
          <w:color w:val="000000"/>
        </w:rPr>
        <w:t>2</w:t>
      </w:r>
      <w:r>
        <w:rPr>
          <w:rFonts w:hint="eastAsia"/>
          <w:bCs/>
          <w:snapToGrid w:val="0"/>
          <w:color w:val="000000"/>
        </w:rPr>
        <w:t>8</w:t>
      </w:r>
      <w:r>
        <w:rPr>
          <w:rFonts w:hint="eastAsia"/>
          <w:bCs/>
          <w:snapToGrid w:val="0"/>
          <w:color w:val="000000"/>
        </w:rPr>
        <w:t>日。</w:t>
      </w:r>
    </w:p>
    <w:p w:rsidR="00E03D2A" w:rsidRDefault="00DF0082">
      <w:pPr>
        <w:pStyle w:val="a6"/>
        <w:adjustRightInd w:val="0"/>
        <w:snapToGrid w:val="0"/>
        <w:spacing w:before="0" w:beforeAutospacing="0" w:after="0" w:afterAutospacing="0" w:line="360" w:lineRule="auto"/>
        <w:ind w:firstLine="420"/>
        <w:jc w:val="both"/>
        <w:rPr>
          <w:bCs/>
          <w:snapToGrid w:val="0"/>
          <w:color w:val="000000"/>
        </w:rPr>
      </w:pPr>
      <w:r>
        <w:rPr>
          <w:rFonts w:hint="eastAsia"/>
          <w:bCs/>
          <w:snapToGrid w:val="0"/>
          <w:color w:val="000000"/>
        </w:rPr>
        <w:t>综上所述，监事会认为：公司</w:t>
      </w:r>
      <w:r>
        <w:rPr>
          <w:rFonts w:hint="eastAsia"/>
          <w:bCs/>
          <w:snapToGrid w:val="0"/>
          <w:color w:val="000000"/>
        </w:rPr>
        <w:t>2021</w:t>
      </w:r>
      <w:r>
        <w:rPr>
          <w:rFonts w:hint="eastAsia"/>
          <w:bCs/>
          <w:snapToGrid w:val="0"/>
          <w:color w:val="000000"/>
        </w:rPr>
        <w:t>年股票期权激励计划的权益授予符合相关法律法规的规定，不存在损害上市公司和全体股东利益的情形。本激励计划授予条件已经成就，同意公司确定授予日为</w:t>
      </w:r>
      <w:r>
        <w:rPr>
          <w:rFonts w:hint="eastAsia"/>
          <w:bCs/>
          <w:snapToGrid w:val="0"/>
          <w:color w:val="000000"/>
        </w:rPr>
        <w:t>2021</w:t>
      </w:r>
      <w:r>
        <w:rPr>
          <w:rFonts w:hint="eastAsia"/>
          <w:bCs/>
          <w:snapToGrid w:val="0"/>
          <w:color w:val="000000"/>
        </w:rPr>
        <w:t>年</w:t>
      </w:r>
      <w:r>
        <w:rPr>
          <w:bCs/>
          <w:snapToGrid w:val="0"/>
          <w:color w:val="000000"/>
        </w:rPr>
        <w:t>7</w:t>
      </w:r>
      <w:r>
        <w:rPr>
          <w:rFonts w:hint="eastAsia"/>
          <w:bCs/>
          <w:snapToGrid w:val="0"/>
          <w:color w:val="000000"/>
        </w:rPr>
        <w:t>月</w:t>
      </w:r>
      <w:r>
        <w:rPr>
          <w:rFonts w:hint="eastAsia"/>
          <w:bCs/>
          <w:snapToGrid w:val="0"/>
          <w:color w:val="000000"/>
        </w:rPr>
        <w:t>28</w:t>
      </w:r>
      <w:r>
        <w:rPr>
          <w:rFonts w:hint="eastAsia"/>
          <w:bCs/>
          <w:snapToGrid w:val="0"/>
          <w:color w:val="000000"/>
        </w:rPr>
        <w:t>日，向符合授予条件的</w:t>
      </w:r>
      <w:r>
        <w:rPr>
          <w:rFonts w:hint="eastAsia"/>
          <w:bCs/>
          <w:snapToGrid w:val="0"/>
          <w:color w:val="000000"/>
        </w:rPr>
        <w:t>162</w:t>
      </w:r>
      <w:r>
        <w:rPr>
          <w:rFonts w:hint="eastAsia"/>
          <w:bCs/>
          <w:snapToGrid w:val="0"/>
          <w:color w:val="000000"/>
        </w:rPr>
        <w:t>名激励对象授予总计</w:t>
      </w:r>
      <w:r>
        <w:rPr>
          <w:rFonts w:hint="eastAsia"/>
          <w:bCs/>
          <w:snapToGrid w:val="0"/>
          <w:color w:val="000000"/>
        </w:rPr>
        <w:t>700.00</w:t>
      </w:r>
      <w:r>
        <w:rPr>
          <w:rFonts w:hint="eastAsia"/>
          <w:bCs/>
          <w:snapToGrid w:val="0"/>
          <w:color w:val="000000"/>
        </w:rPr>
        <w:t>万份股票期权，行权价格为</w:t>
      </w:r>
      <w:r>
        <w:rPr>
          <w:rFonts w:hint="eastAsia"/>
          <w:bCs/>
          <w:snapToGrid w:val="0"/>
          <w:color w:val="000000"/>
        </w:rPr>
        <w:t>13.58</w:t>
      </w:r>
      <w:r>
        <w:rPr>
          <w:rFonts w:hint="eastAsia"/>
          <w:bCs/>
          <w:snapToGrid w:val="0"/>
          <w:color w:val="000000"/>
        </w:rPr>
        <w:t>元</w:t>
      </w:r>
      <w:r>
        <w:rPr>
          <w:rFonts w:hint="eastAsia"/>
          <w:bCs/>
          <w:snapToGrid w:val="0"/>
          <w:color w:val="000000"/>
        </w:rPr>
        <w:t>/</w:t>
      </w:r>
      <w:r>
        <w:rPr>
          <w:rFonts w:hint="eastAsia"/>
          <w:bCs/>
          <w:snapToGrid w:val="0"/>
          <w:color w:val="000000"/>
        </w:rPr>
        <w:t>股。</w:t>
      </w:r>
    </w:p>
    <w:p w:rsidR="00E03D2A" w:rsidRDefault="00DF0082">
      <w:pPr>
        <w:numPr>
          <w:ilvl w:val="0"/>
          <w:numId w:val="2"/>
        </w:numPr>
        <w:snapToGrid w:val="0"/>
        <w:spacing w:beforeLines="50" w:before="156" w:afterLines="50" w:after="156" w:line="360" w:lineRule="auto"/>
        <w:rPr>
          <w:b/>
          <w:sz w:val="24"/>
          <w:szCs w:val="24"/>
        </w:rPr>
      </w:pPr>
      <w:r>
        <w:rPr>
          <w:rFonts w:hint="eastAsia"/>
          <w:b/>
          <w:sz w:val="24"/>
          <w:szCs w:val="24"/>
        </w:rPr>
        <w:t>权益授予后对公司财务状况的影响</w:t>
      </w:r>
    </w:p>
    <w:p w:rsidR="00E03D2A" w:rsidRDefault="00DF0082">
      <w:pPr>
        <w:pStyle w:val="a6"/>
        <w:widowControl w:val="0"/>
        <w:adjustRightInd w:val="0"/>
        <w:snapToGrid w:val="0"/>
        <w:spacing w:before="0" w:beforeAutospacing="0" w:after="0" w:afterAutospacing="0" w:line="360" w:lineRule="auto"/>
        <w:ind w:firstLineChars="200" w:firstLine="480"/>
        <w:jc w:val="both"/>
        <w:rPr>
          <w:bCs/>
          <w:snapToGrid w:val="0"/>
          <w:color w:val="000000"/>
        </w:rPr>
      </w:pPr>
      <w:r>
        <w:rPr>
          <w:rFonts w:hint="eastAsia"/>
          <w:bCs/>
          <w:snapToGrid w:val="0"/>
          <w:color w:val="000000"/>
        </w:rPr>
        <w:lastRenderedPageBreak/>
        <w:t>根据财政部《企业会计准则第</w:t>
      </w:r>
      <w:r>
        <w:rPr>
          <w:rFonts w:hint="eastAsia"/>
          <w:bCs/>
          <w:snapToGrid w:val="0"/>
          <w:color w:val="000000"/>
        </w:rPr>
        <w:t>11</w:t>
      </w:r>
      <w:r>
        <w:rPr>
          <w:rFonts w:hint="eastAsia"/>
          <w:bCs/>
          <w:snapToGrid w:val="0"/>
          <w:color w:val="000000"/>
        </w:rPr>
        <w:t>号—股份支付》和《企业会计准则第</w:t>
      </w:r>
      <w:r>
        <w:rPr>
          <w:rFonts w:hint="eastAsia"/>
          <w:bCs/>
          <w:snapToGrid w:val="0"/>
          <w:color w:val="000000"/>
        </w:rPr>
        <w:t>22</w:t>
      </w:r>
      <w:r>
        <w:rPr>
          <w:rFonts w:hint="eastAsia"/>
          <w:bCs/>
          <w:snapToGrid w:val="0"/>
          <w:color w:val="000000"/>
        </w:rPr>
        <w:t>号—金融工具确认和计量》的相关规定，公司将在等待期内的每个资产负债表日，根据最新取得的可行</w:t>
      </w:r>
      <w:proofErr w:type="gramStart"/>
      <w:r>
        <w:rPr>
          <w:rFonts w:hint="eastAsia"/>
          <w:bCs/>
          <w:snapToGrid w:val="0"/>
          <w:color w:val="000000"/>
        </w:rPr>
        <w:t>权人数</w:t>
      </w:r>
      <w:proofErr w:type="gramEnd"/>
      <w:r>
        <w:rPr>
          <w:rFonts w:hint="eastAsia"/>
          <w:bCs/>
          <w:snapToGrid w:val="0"/>
          <w:color w:val="000000"/>
        </w:rPr>
        <w:t>变动、业绩指标完成情况等后续信息，修正预计可行权的股票期权数量，并按照股票期权授权日的公允价值，将当期取得的服务计入相关成本或费用和资本公积</w:t>
      </w:r>
      <w:r>
        <w:rPr>
          <w:bCs/>
          <w:snapToGrid w:val="0"/>
          <w:color w:val="000000"/>
        </w:rPr>
        <w:t>。</w:t>
      </w:r>
    </w:p>
    <w:p w:rsidR="00E03D2A" w:rsidRDefault="00DF0082">
      <w:pPr>
        <w:pStyle w:val="a6"/>
        <w:adjustRightInd w:val="0"/>
        <w:snapToGrid w:val="0"/>
        <w:spacing w:before="0" w:beforeAutospacing="0" w:after="0" w:afterAutospacing="0" w:line="360" w:lineRule="auto"/>
        <w:ind w:firstLineChars="200" w:firstLine="480"/>
        <w:jc w:val="both"/>
        <w:rPr>
          <w:bCs/>
          <w:snapToGrid w:val="0"/>
          <w:color w:val="000000"/>
        </w:rPr>
      </w:pPr>
      <w:r>
        <w:rPr>
          <w:bCs/>
          <w:snapToGrid w:val="0"/>
          <w:color w:val="000000"/>
        </w:rPr>
        <w:t>经测算</w:t>
      </w:r>
      <w:r>
        <w:rPr>
          <w:rFonts w:hint="eastAsia"/>
          <w:bCs/>
          <w:snapToGrid w:val="0"/>
          <w:color w:val="000000"/>
        </w:rPr>
        <w:t>，</w:t>
      </w:r>
      <w:r>
        <w:rPr>
          <w:bCs/>
          <w:snapToGrid w:val="0"/>
          <w:color w:val="000000"/>
        </w:rPr>
        <w:t>公司于</w:t>
      </w:r>
      <w:r>
        <w:rPr>
          <w:rFonts w:hint="eastAsia"/>
          <w:bCs/>
          <w:snapToGrid w:val="0"/>
          <w:color w:val="000000"/>
        </w:rPr>
        <w:t>2</w:t>
      </w:r>
      <w:r>
        <w:rPr>
          <w:bCs/>
          <w:snapToGrid w:val="0"/>
          <w:color w:val="000000"/>
        </w:rPr>
        <w:t>021</w:t>
      </w:r>
      <w:r>
        <w:rPr>
          <w:bCs/>
          <w:snapToGrid w:val="0"/>
          <w:color w:val="000000"/>
        </w:rPr>
        <w:t>年</w:t>
      </w:r>
      <w:r>
        <w:rPr>
          <w:rFonts w:hint="eastAsia"/>
          <w:bCs/>
          <w:snapToGrid w:val="0"/>
          <w:color w:val="000000"/>
        </w:rPr>
        <w:t>7</w:t>
      </w:r>
      <w:r>
        <w:rPr>
          <w:rFonts w:hint="eastAsia"/>
          <w:bCs/>
          <w:snapToGrid w:val="0"/>
          <w:color w:val="000000"/>
        </w:rPr>
        <w:t>月</w:t>
      </w:r>
      <w:r>
        <w:rPr>
          <w:rFonts w:hint="eastAsia"/>
          <w:bCs/>
          <w:snapToGrid w:val="0"/>
          <w:color w:val="000000"/>
        </w:rPr>
        <w:t>28</w:t>
      </w:r>
      <w:r>
        <w:rPr>
          <w:bCs/>
          <w:snapToGrid w:val="0"/>
          <w:color w:val="000000"/>
        </w:rPr>
        <w:t>日授予的</w:t>
      </w:r>
      <w:r>
        <w:rPr>
          <w:rFonts w:hint="eastAsia"/>
          <w:bCs/>
          <w:snapToGrid w:val="0"/>
          <w:color w:val="000000"/>
        </w:rPr>
        <w:t>7</w:t>
      </w:r>
      <w:r>
        <w:rPr>
          <w:bCs/>
          <w:snapToGrid w:val="0"/>
          <w:color w:val="000000"/>
        </w:rPr>
        <w:t>00.00</w:t>
      </w:r>
      <w:r>
        <w:rPr>
          <w:bCs/>
          <w:snapToGrid w:val="0"/>
          <w:color w:val="000000"/>
        </w:rPr>
        <w:t>万份股票</w:t>
      </w:r>
      <w:proofErr w:type="gramStart"/>
      <w:r>
        <w:rPr>
          <w:bCs/>
          <w:snapToGrid w:val="0"/>
          <w:color w:val="000000"/>
        </w:rPr>
        <w:t>期权需</w:t>
      </w:r>
      <w:proofErr w:type="gramEnd"/>
      <w:r>
        <w:rPr>
          <w:bCs/>
          <w:snapToGrid w:val="0"/>
          <w:color w:val="000000"/>
        </w:rPr>
        <w:t>摊销的总费用为</w:t>
      </w:r>
      <w:r w:rsidRPr="00DF0082">
        <w:rPr>
          <w:bCs/>
          <w:snapToGrid w:val="0"/>
          <w:color w:val="000000"/>
        </w:rPr>
        <w:t>1,718.32</w:t>
      </w:r>
      <w:r>
        <w:rPr>
          <w:rFonts w:hint="eastAsia"/>
          <w:bCs/>
          <w:snapToGrid w:val="0"/>
          <w:color w:val="000000"/>
        </w:rPr>
        <w:t>万元，具体成本摊销情况如下表</w:t>
      </w:r>
      <w:r>
        <w:rPr>
          <w:bCs/>
          <w:snapToGrid w:val="0"/>
          <w:color w:val="000000"/>
        </w:rPr>
        <w:t>：</w:t>
      </w:r>
    </w:p>
    <w:p w:rsidR="00E03D2A" w:rsidRDefault="00DF0082">
      <w:pPr>
        <w:spacing w:beforeLines="50" w:before="156" w:line="360" w:lineRule="auto"/>
        <w:ind w:firstLineChars="200" w:firstLine="420"/>
        <w:jc w:val="right"/>
        <w:rPr>
          <w:szCs w:val="24"/>
        </w:rPr>
      </w:pPr>
      <w:r>
        <w:rPr>
          <w:szCs w:val="24"/>
        </w:rPr>
        <w:t>单位：万元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553"/>
        <w:gridCol w:w="1550"/>
        <w:gridCol w:w="1550"/>
        <w:gridCol w:w="1550"/>
      </w:tblGrid>
      <w:tr w:rsidR="00E03D2A" w:rsidTr="00DF0082">
        <w:trPr>
          <w:trHeight w:hRule="exact" w:val="435"/>
          <w:jc w:val="center"/>
        </w:trPr>
        <w:tc>
          <w:tcPr>
            <w:tcW w:w="1261" w:type="pct"/>
            <w:vAlign w:val="center"/>
          </w:tcPr>
          <w:p w:rsidR="00E03D2A" w:rsidRDefault="00DF0082">
            <w:pPr>
              <w:spacing w:line="360" w:lineRule="auto"/>
              <w:jc w:val="center"/>
              <w:rPr>
                <w:b/>
                <w:szCs w:val="21"/>
              </w:rPr>
            </w:pPr>
            <w:r>
              <w:rPr>
                <w:b/>
                <w:szCs w:val="21"/>
              </w:rPr>
              <w:t>股票期权摊销成本</w:t>
            </w:r>
          </w:p>
        </w:tc>
        <w:tc>
          <w:tcPr>
            <w:tcW w:w="936" w:type="pct"/>
            <w:vAlign w:val="center"/>
          </w:tcPr>
          <w:p w:rsidR="00E03D2A" w:rsidRDefault="00DF0082">
            <w:pPr>
              <w:spacing w:line="360" w:lineRule="auto"/>
              <w:jc w:val="center"/>
              <w:rPr>
                <w:b/>
                <w:szCs w:val="21"/>
              </w:rPr>
            </w:pPr>
            <w:r>
              <w:rPr>
                <w:b/>
                <w:szCs w:val="21"/>
              </w:rPr>
              <w:t>2021</w:t>
            </w:r>
            <w:r>
              <w:rPr>
                <w:b/>
                <w:szCs w:val="21"/>
              </w:rPr>
              <w:t>年</w:t>
            </w:r>
          </w:p>
        </w:tc>
        <w:tc>
          <w:tcPr>
            <w:tcW w:w="934" w:type="pct"/>
            <w:vAlign w:val="center"/>
          </w:tcPr>
          <w:p w:rsidR="00E03D2A" w:rsidRDefault="00DF0082">
            <w:pPr>
              <w:spacing w:line="360" w:lineRule="auto"/>
              <w:jc w:val="center"/>
              <w:rPr>
                <w:b/>
                <w:szCs w:val="21"/>
              </w:rPr>
            </w:pPr>
            <w:r>
              <w:rPr>
                <w:b/>
                <w:szCs w:val="21"/>
              </w:rPr>
              <w:t>2022</w:t>
            </w:r>
            <w:r>
              <w:rPr>
                <w:b/>
                <w:szCs w:val="21"/>
              </w:rPr>
              <w:t>年</w:t>
            </w:r>
          </w:p>
        </w:tc>
        <w:tc>
          <w:tcPr>
            <w:tcW w:w="934" w:type="pct"/>
            <w:vAlign w:val="center"/>
          </w:tcPr>
          <w:p w:rsidR="00E03D2A" w:rsidRDefault="00DF0082">
            <w:pPr>
              <w:spacing w:line="360" w:lineRule="auto"/>
              <w:jc w:val="center"/>
              <w:rPr>
                <w:b/>
                <w:szCs w:val="21"/>
              </w:rPr>
            </w:pPr>
            <w:r>
              <w:rPr>
                <w:b/>
                <w:szCs w:val="21"/>
              </w:rPr>
              <w:t>2023</w:t>
            </w:r>
            <w:r>
              <w:rPr>
                <w:b/>
                <w:szCs w:val="21"/>
              </w:rPr>
              <w:t>年</w:t>
            </w:r>
          </w:p>
        </w:tc>
        <w:tc>
          <w:tcPr>
            <w:tcW w:w="934" w:type="pct"/>
          </w:tcPr>
          <w:p w:rsidR="00E03D2A" w:rsidRDefault="00DF0082">
            <w:pPr>
              <w:spacing w:line="360" w:lineRule="auto"/>
              <w:jc w:val="center"/>
              <w:rPr>
                <w:b/>
                <w:szCs w:val="21"/>
              </w:rPr>
            </w:pPr>
            <w:r>
              <w:rPr>
                <w:rFonts w:hint="eastAsia"/>
                <w:b/>
                <w:szCs w:val="21"/>
              </w:rPr>
              <w:t>2</w:t>
            </w:r>
            <w:r>
              <w:rPr>
                <w:b/>
                <w:szCs w:val="21"/>
              </w:rPr>
              <w:t>024</w:t>
            </w:r>
            <w:r>
              <w:rPr>
                <w:b/>
                <w:szCs w:val="21"/>
              </w:rPr>
              <w:t>年</w:t>
            </w:r>
          </w:p>
        </w:tc>
      </w:tr>
      <w:tr w:rsidR="00DF0082" w:rsidTr="00DF0082">
        <w:trPr>
          <w:trHeight w:hRule="exact" w:val="526"/>
          <w:jc w:val="center"/>
        </w:trPr>
        <w:tc>
          <w:tcPr>
            <w:tcW w:w="1261" w:type="pct"/>
            <w:vAlign w:val="center"/>
          </w:tcPr>
          <w:p w:rsidR="00DF0082" w:rsidRPr="00A0708A" w:rsidRDefault="00DF0082" w:rsidP="00DF0082">
            <w:pPr>
              <w:jc w:val="center"/>
              <w:rPr>
                <w:b/>
                <w:szCs w:val="21"/>
                <w:highlight w:val="yellow"/>
              </w:rPr>
            </w:pPr>
            <w:r w:rsidRPr="00A0708A">
              <w:rPr>
                <w:b/>
                <w:szCs w:val="21"/>
              </w:rPr>
              <w:t>1,718.32</w:t>
            </w:r>
          </w:p>
        </w:tc>
        <w:tc>
          <w:tcPr>
            <w:tcW w:w="936" w:type="pct"/>
            <w:tcBorders>
              <w:top w:val="single" w:sz="4" w:space="0" w:color="auto"/>
              <w:left w:val="single" w:sz="4" w:space="0" w:color="auto"/>
              <w:bottom w:val="single" w:sz="4" w:space="0" w:color="auto"/>
              <w:right w:val="single" w:sz="4" w:space="0" w:color="auto"/>
            </w:tcBorders>
            <w:shd w:val="clear" w:color="auto" w:fill="auto"/>
            <w:vAlign w:val="center"/>
          </w:tcPr>
          <w:p w:rsidR="00DF0082" w:rsidRPr="00A0708A" w:rsidRDefault="00DF0082" w:rsidP="00DF0082">
            <w:pPr>
              <w:widowControl/>
              <w:jc w:val="center"/>
              <w:rPr>
                <w:b/>
                <w:bCs/>
                <w:color w:val="000000"/>
                <w:kern w:val="0"/>
                <w:szCs w:val="21"/>
              </w:rPr>
            </w:pPr>
            <w:r w:rsidRPr="00A0708A">
              <w:rPr>
                <w:b/>
                <w:bCs/>
                <w:color w:val="000000"/>
                <w:szCs w:val="21"/>
              </w:rPr>
              <w:t xml:space="preserve">371.22 </w:t>
            </w:r>
          </w:p>
        </w:tc>
        <w:tc>
          <w:tcPr>
            <w:tcW w:w="934" w:type="pct"/>
            <w:tcBorders>
              <w:top w:val="single" w:sz="4" w:space="0" w:color="auto"/>
              <w:left w:val="nil"/>
              <w:bottom w:val="single" w:sz="4" w:space="0" w:color="auto"/>
              <w:right w:val="single" w:sz="4" w:space="0" w:color="auto"/>
            </w:tcBorders>
            <w:shd w:val="clear" w:color="auto" w:fill="auto"/>
            <w:vAlign w:val="center"/>
          </w:tcPr>
          <w:p w:rsidR="00DF0082" w:rsidRPr="00A0708A" w:rsidRDefault="00DF0082" w:rsidP="00DF0082">
            <w:pPr>
              <w:jc w:val="center"/>
              <w:rPr>
                <w:b/>
                <w:bCs/>
                <w:color w:val="000000"/>
                <w:szCs w:val="21"/>
              </w:rPr>
            </w:pPr>
            <w:r w:rsidRPr="00A0708A">
              <w:rPr>
                <w:b/>
                <w:bCs/>
                <w:color w:val="000000"/>
                <w:szCs w:val="21"/>
              </w:rPr>
              <w:t xml:space="preserve">744.17 </w:t>
            </w:r>
          </w:p>
        </w:tc>
        <w:tc>
          <w:tcPr>
            <w:tcW w:w="934" w:type="pct"/>
            <w:tcBorders>
              <w:top w:val="single" w:sz="4" w:space="0" w:color="auto"/>
              <w:left w:val="nil"/>
              <w:bottom w:val="single" w:sz="4" w:space="0" w:color="auto"/>
              <w:right w:val="single" w:sz="4" w:space="0" w:color="auto"/>
            </w:tcBorders>
            <w:shd w:val="clear" w:color="auto" w:fill="auto"/>
            <w:vAlign w:val="center"/>
          </w:tcPr>
          <w:p w:rsidR="00DF0082" w:rsidRPr="00A0708A" w:rsidRDefault="00DF0082" w:rsidP="00DF0082">
            <w:pPr>
              <w:jc w:val="center"/>
              <w:rPr>
                <w:b/>
                <w:bCs/>
                <w:color w:val="000000"/>
                <w:szCs w:val="21"/>
              </w:rPr>
            </w:pPr>
            <w:r w:rsidRPr="00A0708A">
              <w:rPr>
                <w:b/>
                <w:bCs/>
                <w:color w:val="000000"/>
                <w:szCs w:val="21"/>
              </w:rPr>
              <w:t xml:space="preserve">434.54 </w:t>
            </w:r>
          </w:p>
        </w:tc>
        <w:tc>
          <w:tcPr>
            <w:tcW w:w="934" w:type="pct"/>
            <w:tcBorders>
              <w:top w:val="single" w:sz="4" w:space="0" w:color="auto"/>
              <w:left w:val="nil"/>
              <w:bottom w:val="single" w:sz="4" w:space="0" w:color="auto"/>
              <w:right w:val="single" w:sz="4" w:space="0" w:color="auto"/>
            </w:tcBorders>
            <w:shd w:val="clear" w:color="auto" w:fill="auto"/>
            <w:vAlign w:val="center"/>
          </w:tcPr>
          <w:p w:rsidR="00DF0082" w:rsidRPr="00A0708A" w:rsidRDefault="00DF0082" w:rsidP="00DF0082">
            <w:pPr>
              <w:jc w:val="center"/>
              <w:rPr>
                <w:b/>
                <w:bCs/>
                <w:color w:val="000000"/>
                <w:szCs w:val="21"/>
              </w:rPr>
            </w:pPr>
            <w:r w:rsidRPr="00A0708A">
              <w:rPr>
                <w:b/>
                <w:bCs/>
                <w:color w:val="000000"/>
                <w:szCs w:val="21"/>
              </w:rPr>
              <w:t xml:space="preserve">168.39 </w:t>
            </w:r>
          </w:p>
        </w:tc>
      </w:tr>
    </w:tbl>
    <w:p w:rsidR="00E03D2A" w:rsidRDefault="00DF0082">
      <w:pPr>
        <w:snapToGrid w:val="0"/>
        <w:spacing w:beforeLines="50" w:before="156" w:line="360" w:lineRule="auto"/>
        <w:rPr>
          <w:szCs w:val="21"/>
        </w:rPr>
      </w:pPr>
      <w:r>
        <w:rPr>
          <w:rFonts w:hint="eastAsia"/>
          <w:szCs w:val="21"/>
        </w:rPr>
        <w:t>注：</w:t>
      </w:r>
      <w:r>
        <w:rPr>
          <w:szCs w:val="21"/>
        </w:rPr>
        <w:t>1</w:t>
      </w:r>
      <w:r>
        <w:rPr>
          <w:rFonts w:hint="eastAsia"/>
          <w:szCs w:val="21"/>
        </w:rPr>
        <w:t>、上述结果不代表最终的会计成本，实际会计成本除了与授予日、授予价格和授予数量相关，还与实际生效和失效的数量有关。</w:t>
      </w:r>
    </w:p>
    <w:p w:rsidR="00E03D2A" w:rsidRDefault="00DF0082">
      <w:pPr>
        <w:snapToGrid w:val="0"/>
        <w:spacing w:line="360" w:lineRule="auto"/>
        <w:rPr>
          <w:szCs w:val="21"/>
        </w:rPr>
      </w:pPr>
      <w:r>
        <w:rPr>
          <w:szCs w:val="21"/>
        </w:rPr>
        <w:t>2</w:t>
      </w:r>
      <w:r>
        <w:rPr>
          <w:rFonts w:hint="eastAsia"/>
          <w:szCs w:val="21"/>
        </w:rPr>
        <w:t>、上述对公司经营成果影响的最终结果以会计师事务所出具的年度审计报告为准。</w:t>
      </w:r>
    </w:p>
    <w:p w:rsidR="00E03D2A" w:rsidRDefault="00DF0082">
      <w:pPr>
        <w:snapToGrid w:val="0"/>
        <w:spacing w:line="360" w:lineRule="auto"/>
        <w:rPr>
          <w:szCs w:val="21"/>
        </w:rPr>
      </w:pPr>
      <w:r>
        <w:rPr>
          <w:rFonts w:hint="eastAsia"/>
          <w:szCs w:val="21"/>
        </w:rPr>
        <w:t>3</w:t>
      </w:r>
      <w:r>
        <w:rPr>
          <w:rFonts w:hint="eastAsia"/>
          <w:szCs w:val="21"/>
        </w:rPr>
        <w:t>、上表中合计数与各</w:t>
      </w:r>
      <w:proofErr w:type="gramStart"/>
      <w:r>
        <w:rPr>
          <w:rFonts w:hint="eastAsia"/>
          <w:szCs w:val="21"/>
        </w:rPr>
        <w:t>明细数</w:t>
      </w:r>
      <w:proofErr w:type="gramEnd"/>
      <w:r>
        <w:rPr>
          <w:rFonts w:hint="eastAsia"/>
          <w:szCs w:val="21"/>
        </w:rPr>
        <w:t>相加之和在尾数上如有差异，系四舍五入所致。</w:t>
      </w:r>
    </w:p>
    <w:p w:rsidR="00E03D2A" w:rsidRDefault="00DF0082">
      <w:pPr>
        <w:numPr>
          <w:ilvl w:val="0"/>
          <w:numId w:val="2"/>
        </w:numPr>
        <w:snapToGrid w:val="0"/>
        <w:spacing w:beforeLines="50" w:before="156" w:afterLines="50" w:after="156" w:line="360" w:lineRule="auto"/>
        <w:rPr>
          <w:b/>
          <w:sz w:val="24"/>
          <w:szCs w:val="24"/>
        </w:rPr>
      </w:pPr>
      <w:r>
        <w:rPr>
          <w:rFonts w:hint="eastAsia"/>
          <w:b/>
          <w:sz w:val="24"/>
          <w:szCs w:val="24"/>
        </w:rPr>
        <w:t>独立董事意见</w:t>
      </w:r>
    </w:p>
    <w:p w:rsidR="00E03D2A" w:rsidRDefault="00DF0082">
      <w:pPr>
        <w:snapToGrid w:val="0"/>
        <w:spacing w:line="360" w:lineRule="auto"/>
        <w:ind w:firstLine="420"/>
        <w:rPr>
          <w:sz w:val="24"/>
          <w:szCs w:val="24"/>
        </w:rPr>
      </w:pPr>
      <w:r>
        <w:rPr>
          <w:rFonts w:hint="eastAsia"/>
          <w:sz w:val="24"/>
          <w:szCs w:val="24"/>
        </w:rPr>
        <w:t>公司独立董事对公司本次激励计划授予相关事项进行了认真审阅，并基于独立判断立场，发表如下独立意见：</w:t>
      </w:r>
    </w:p>
    <w:p w:rsidR="00E03D2A" w:rsidRDefault="00DF0082">
      <w:pPr>
        <w:snapToGrid w:val="0"/>
        <w:spacing w:line="360" w:lineRule="auto"/>
        <w:ind w:firstLine="420"/>
        <w:rPr>
          <w:sz w:val="24"/>
          <w:szCs w:val="24"/>
        </w:rPr>
      </w:pPr>
      <w:r>
        <w:rPr>
          <w:rFonts w:hint="eastAsia"/>
          <w:sz w:val="24"/>
          <w:szCs w:val="24"/>
        </w:rPr>
        <w:t>1</w:t>
      </w:r>
      <w:r>
        <w:rPr>
          <w:rFonts w:hint="eastAsia"/>
          <w:sz w:val="24"/>
          <w:szCs w:val="24"/>
        </w:rPr>
        <w:t>、公司不存在《管理办法》等法律、法规规定的禁止实施股权激励计划的情形，公司具备实施股权激励计划的主体资格。</w:t>
      </w:r>
    </w:p>
    <w:p w:rsidR="00E03D2A" w:rsidRDefault="00DF0082">
      <w:pPr>
        <w:snapToGrid w:val="0"/>
        <w:spacing w:line="360" w:lineRule="auto"/>
        <w:ind w:firstLine="420"/>
        <w:rPr>
          <w:sz w:val="24"/>
          <w:szCs w:val="24"/>
        </w:rPr>
      </w:pPr>
      <w:r>
        <w:rPr>
          <w:rFonts w:hint="eastAsia"/>
          <w:sz w:val="24"/>
          <w:szCs w:val="24"/>
        </w:rPr>
        <w:t>2</w:t>
      </w:r>
      <w:r>
        <w:rPr>
          <w:rFonts w:hint="eastAsia"/>
          <w:sz w:val="24"/>
          <w:szCs w:val="24"/>
        </w:rPr>
        <w:t>、获</w:t>
      </w:r>
      <w:proofErr w:type="gramStart"/>
      <w:r>
        <w:rPr>
          <w:rFonts w:hint="eastAsia"/>
          <w:sz w:val="24"/>
          <w:szCs w:val="24"/>
        </w:rPr>
        <w:t>授股票</w:t>
      </w:r>
      <w:proofErr w:type="gramEnd"/>
      <w:r>
        <w:rPr>
          <w:rFonts w:hint="eastAsia"/>
          <w:sz w:val="24"/>
          <w:szCs w:val="24"/>
        </w:rPr>
        <w:t>期权的激励对象均符合《公司法》、《证券法》等法律、法规及规范性文件和《公司章程》有关任职资格的规定，不存在《管理办法》规定的不得成为激励对象的情形，符合《格尔软件股份有限公司</w:t>
      </w:r>
      <w:r>
        <w:rPr>
          <w:rFonts w:hint="eastAsia"/>
          <w:sz w:val="24"/>
          <w:szCs w:val="24"/>
        </w:rPr>
        <w:t>2021</w:t>
      </w:r>
      <w:r>
        <w:rPr>
          <w:rFonts w:hint="eastAsia"/>
          <w:sz w:val="24"/>
          <w:szCs w:val="24"/>
        </w:rPr>
        <w:t>年股票期权激励计划》规定的激励对象范围，其作为激励对象的主体资格合法、有效。</w:t>
      </w:r>
    </w:p>
    <w:p w:rsidR="00E03D2A" w:rsidRDefault="00DF0082">
      <w:pPr>
        <w:snapToGrid w:val="0"/>
        <w:spacing w:line="360" w:lineRule="auto"/>
        <w:ind w:firstLine="420"/>
        <w:rPr>
          <w:sz w:val="24"/>
          <w:szCs w:val="24"/>
        </w:rPr>
      </w:pPr>
      <w:r>
        <w:rPr>
          <w:rFonts w:hint="eastAsia"/>
          <w:sz w:val="24"/>
          <w:szCs w:val="24"/>
        </w:rPr>
        <w:t>3</w:t>
      </w:r>
      <w:r>
        <w:rPr>
          <w:rFonts w:hint="eastAsia"/>
          <w:sz w:val="24"/>
          <w:szCs w:val="24"/>
        </w:rPr>
        <w:t>、本激励计划确定的授予</w:t>
      </w:r>
      <w:proofErr w:type="gramStart"/>
      <w:r>
        <w:rPr>
          <w:rFonts w:hint="eastAsia"/>
          <w:sz w:val="24"/>
          <w:szCs w:val="24"/>
        </w:rPr>
        <w:t>日符合</w:t>
      </w:r>
      <w:proofErr w:type="gramEnd"/>
      <w:r>
        <w:rPr>
          <w:rFonts w:hint="eastAsia"/>
          <w:sz w:val="24"/>
          <w:szCs w:val="24"/>
        </w:rPr>
        <w:t>《管理办法》、《格尔软件股份有限公司</w:t>
      </w:r>
      <w:r>
        <w:rPr>
          <w:rFonts w:hint="eastAsia"/>
          <w:sz w:val="24"/>
          <w:szCs w:val="24"/>
        </w:rPr>
        <w:t>2021</w:t>
      </w:r>
      <w:r>
        <w:rPr>
          <w:rFonts w:hint="eastAsia"/>
          <w:sz w:val="24"/>
          <w:szCs w:val="24"/>
        </w:rPr>
        <w:t>年股票期权激励计划》的有关规定。</w:t>
      </w:r>
    </w:p>
    <w:p w:rsidR="00E03D2A" w:rsidRDefault="00DF0082">
      <w:pPr>
        <w:snapToGrid w:val="0"/>
        <w:spacing w:line="360" w:lineRule="auto"/>
        <w:ind w:firstLine="420"/>
        <w:rPr>
          <w:sz w:val="24"/>
          <w:szCs w:val="24"/>
        </w:rPr>
      </w:pPr>
      <w:r>
        <w:rPr>
          <w:rFonts w:hint="eastAsia"/>
          <w:sz w:val="24"/>
          <w:szCs w:val="24"/>
        </w:rPr>
        <w:t>4</w:t>
      </w:r>
      <w:r>
        <w:rPr>
          <w:rFonts w:hint="eastAsia"/>
          <w:sz w:val="24"/>
          <w:szCs w:val="24"/>
        </w:rPr>
        <w:t>、公司不存在为激励对象提供贷款、贷款担保或任何其他财务资助的计划或安排。</w:t>
      </w:r>
    </w:p>
    <w:p w:rsidR="00E03D2A" w:rsidRDefault="00DF0082">
      <w:pPr>
        <w:snapToGrid w:val="0"/>
        <w:spacing w:line="360" w:lineRule="auto"/>
        <w:ind w:firstLine="420"/>
        <w:rPr>
          <w:sz w:val="24"/>
          <w:szCs w:val="24"/>
        </w:rPr>
      </w:pPr>
      <w:r>
        <w:rPr>
          <w:rFonts w:hint="eastAsia"/>
          <w:sz w:val="24"/>
          <w:szCs w:val="24"/>
        </w:rPr>
        <w:t>5</w:t>
      </w:r>
      <w:r>
        <w:rPr>
          <w:rFonts w:hint="eastAsia"/>
          <w:sz w:val="24"/>
          <w:szCs w:val="24"/>
        </w:rPr>
        <w:t>、公司实施股权激励计划有利于建立健全公司经营管理机制、建立和完善公司激励约束机制、有效调动公司及子公司董事、高级管理人员及核心业务（技术）</w:t>
      </w:r>
      <w:r>
        <w:rPr>
          <w:rFonts w:hint="eastAsia"/>
          <w:sz w:val="24"/>
          <w:szCs w:val="24"/>
        </w:rPr>
        <w:lastRenderedPageBreak/>
        <w:t>人员</w:t>
      </w:r>
      <w:r>
        <w:rPr>
          <w:rFonts w:hint="eastAsia"/>
          <w:sz w:val="24"/>
          <w:szCs w:val="24"/>
        </w:rPr>
        <w:t>/</w:t>
      </w:r>
      <w:r>
        <w:rPr>
          <w:rFonts w:hint="eastAsia"/>
          <w:sz w:val="24"/>
          <w:szCs w:val="24"/>
        </w:rPr>
        <w:t>管理人员的积极性，增强公司管理团队的责任感、使命感，充分调动核心骨干人员积极性和创造性，有利于上市公司的持续发展，有助于提升公司在行业内的竞争地位，确保公司发展战略和经营目标的实现。公司不存在明显损害公司及全体股东利益的情形。</w:t>
      </w:r>
    </w:p>
    <w:p w:rsidR="00E03D2A" w:rsidRDefault="00DF0082">
      <w:pPr>
        <w:snapToGrid w:val="0"/>
        <w:spacing w:line="360" w:lineRule="auto"/>
        <w:ind w:firstLineChars="200" w:firstLine="480"/>
        <w:rPr>
          <w:sz w:val="24"/>
          <w:szCs w:val="24"/>
          <w:highlight w:val="yellow"/>
        </w:rPr>
      </w:pPr>
      <w:r>
        <w:rPr>
          <w:rFonts w:hint="eastAsia"/>
          <w:sz w:val="24"/>
          <w:szCs w:val="24"/>
        </w:rPr>
        <w:t>综上，公司</w:t>
      </w:r>
      <w:r>
        <w:rPr>
          <w:rFonts w:hint="eastAsia"/>
          <w:sz w:val="24"/>
          <w:szCs w:val="24"/>
        </w:rPr>
        <w:t>2021</w:t>
      </w:r>
      <w:r>
        <w:rPr>
          <w:rFonts w:hint="eastAsia"/>
          <w:sz w:val="24"/>
          <w:szCs w:val="24"/>
        </w:rPr>
        <w:t>年股票期权激励计划规定的授予条件已经成就，独立董事一致同意确定本激励计划的授予日为</w:t>
      </w:r>
      <w:r>
        <w:rPr>
          <w:sz w:val="24"/>
          <w:szCs w:val="24"/>
        </w:rPr>
        <w:t>2021</w:t>
      </w:r>
      <w:r>
        <w:rPr>
          <w:rFonts w:hint="eastAsia"/>
          <w:sz w:val="24"/>
          <w:szCs w:val="24"/>
        </w:rPr>
        <w:t>年</w:t>
      </w:r>
      <w:r>
        <w:rPr>
          <w:sz w:val="24"/>
          <w:szCs w:val="24"/>
        </w:rPr>
        <w:t>7</w:t>
      </w:r>
      <w:r>
        <w:rPr>
          <w:rFonts w:hint="eastAsia"/>
          <w:sz w:val="24"/>
          <w:szCs w:val="24"/>
        </w:rPr>
        <w:t>月</w:t>
      </w:r>
      <w:r>
        <w:rPr>
          <w:sz w:val="24"/>
          <w:szCs w:val="24"/>
        </w:rPr>
        <w:t>2</w:t>
      </w:r>
      <w:r>
        <w:rPr>
          <w:rFonts w:hint="eastAsia"/>
          <w:sz w:val="24"/>
          <w:szCs w:val="24"/>
        </w:rPr>
        <w:t>8</w:t>
      </w:r>
      <w:r>
        <w:rPr>
          <w:rFonts w:hint="eastAsia"/>
          <w:sz w:val="24"/>
          <w:szCs w:val="24"/>
        </w:rPr>
        <w:t>日，向</w:t>
      </w:r>
      <w:r>
        <w:rPr>
          <w:sz w:val="24"/>
          <w:szCs w:val="24"/>
        </w:rPr>
        <w:t>162</w:t>
      </w:r>
      <w:r>
        <w:rPr>
          <w:rFonts w:hint="eastAsia"/>
          <w:sz w:val="24"/>
          <w:szCs w:val="24"/>
        </w:rPr>
        <w:t>名激励对象共计授予股票期权</w:t>
      </w:r>
      <w:r>
        <w:rPr>
          <w:rFonts w:hint="eastAsia"/>
          <w:sz w:val="24"/>
          <w:szCs w:val="24"/>
        </w:rPr>
        <w:t>700.00</w:t>
      </w:r>
      <w:r>
        <w:rPr>
          <w:rFonts w:hint="eastAsia"/>
          <w:sz w:val="24"/>
          <w:szCs w:val="24"/>
        </w:rPr>
        <w:t>万份，行权价格为</w:t>
      </w:r>
      <w:r>
        <w:rPr>
          <w:rFonts w:hint="eastAsia"/>
          <w:sz w:val="24"/>
          <w:szCs w:val="24"/>
        </w:rPr>
        <w:t>13.58</w:t>
      </w:r>
      <w:r>
        <w:rPr>
          <w:rFonts w:hint="eastAsia"/>
          <w:sz w:val="24"/>
          <w:szCs w:val="24"/>
        </w:rPr>
        <w:t>元</w:t>
      </w:r>
      <w:r>
        <w:rPr>
          <w:rFonts w:hint="eastAsia"/>
          <w:sz w:val="24"/>
          <w:szCs w:val="24"/>
        </w:rPr>
        <w:t>/</w:t>
      </w:r>
      <w:r>
        <w:rPr>
          <w:rFonts w:hint="eastAsia"/>
          <w:sz w:val="24"/>
          <w:szCs w:val="24"/>
        </w:rPr>
        <w:t>股。</w:t>
      </w:r>
    </w:p>
    <w:p w:rsidR="00E03D2A" w:rsidRDefault="00DF0082">
      <w:pPr>
        <w:numPr>
          <w:ilvl w:val="0"/>
          <w:numId w:val="2"/>
        </w:numPr>
        <w:snapToGrid w:val="0"/>
        <w:spacing w:beforeLines="50" w:before="156" w:afterLines="50" w:after="156" w:line="360" w:lineRule="auto"/>
        <w:rPr>
          <w:b/>
          <w:sz w:val="24"/>
          <w:szCs w:val="24"/>
        </w:rPr>
      </w:pPr>
      <w:r>
        <w:rPr>
          <w:rFonts w:hint="eastAsia"/>
          <w:b/>
          <w:sz w:val="24"/>
          <w:szCs w:val="24"/>
        </w:rPr>
        <w:t>法律意见书的结论性意见</w:t>
      </w:r>
    </w:p>
    <w:p w:rsidR="00E03D2A" w:rsidRDefault="00DF0082">
      <w:pPr>
        <w:pStyle w:val="a8"/>
        <w:spacing w:line="360" w:lineRule="auto"/>
        <w:ind w:firstLine="480"/>
        <w:rPr>
          <w:b/>
          <w:sz w:val="24"/>
          <w:szCs w:val="24"/>
          <w:highlight w:val="yellow"/>
        </w:rPr>
      </w:pPr>
      <w:r>
        <w:rPr>
          <w:rFonts w:hint="eastAsia"/>
          <w:sz w:val="24"/>
          <w:szCs w:val="24"/>
        </w:rPr>
        <w:t>上海君澜律师事务所认为：根据公司</w:t>
      </w:r>
      <w:r>
        <w:rPr>
          <w:rFonts w:hint="eastAsia"/>
          <w:sz w:val="24"/>
          <w:szCs w:val="24"/>
        </w:rPr>
        <w:t>2021</w:t>
      </w:r>
      <w:r>
        <w:rPr>
          <w:rFonts w:hint="eastAsia"/>
          <w:sz w:val="24"/>
          <w:szCs w:val="24"/>
        </w:rPr>
        <w:t>年第一次临时股东大会的授权，本次调整及授予事项已取得了现阶段必要的批准和授权；本次调整的原因、调整后的激励对象人数、授予的数量及授予日的确定符合《管理办法》等法律、法规、规范性文件及《公司</w:t>
      </w:r>
      <w:r>
        <w:rPr>
          <w:rFonts w:hint="eastAsia"/>
          <w:sz w:val="24"/>
          <w:szCs w:val="24"/>
        </w:rPr>
        <w:t>2</w:t>
      </w:r>
      <w:r>
        <w:rPr>
          <w:sz w:val="24"/>
          <w:szCs w:val="24"/>
        </w:rPr>
        <w:t>021</w:t>
      </w:r>
      <w:r>
        <w:rPr>
          <w:sz w:val="24"/>
          <w:szCs w:val="24"/>
        </w:rPr>
        <w:t>年股票期权</w:t>
      </w:r>
      <w:r>
        <w:rPr>
          <w:rFonts w:hint="eastAsia"/>
          <w:sz w:val="24"/>
          <w:szCs w:val="24"/>
        </w:rPr>
        <w:t>激励计划》中的相关规定；公司和授予的激励对象已经满足《管理办法》等法律、法规、规范性文件及《公司</w:t>
      </w:r>
      <w:r>
        <w:rPr>
          <w:rFonts w:hint="eastAsia"/>
          <w:sz w:val="24"/>
          <w:szCs w:val="24"/>
        </w:rPr>
        <w:t>2</w:t>
      </w:r>
      <w:r>
        <w:rPr>
          <w:sz w:val="24"/>
          <w:szCs w:val="24"/>
        </w:rPr>
        <w:t>021</w:t>
      </w:r>
      <w:r>
        <w:rPr>
          <w:sz w:val="24"/>
          <w:szCs w:val="24"/>
        </w:rPr>
        <w:t>年股票期权</w:t>
      </w:r>
      <w:r>
        <w:rPr>
          <w:rFonts w:hint="eastAsia"/>
          <w:sz w:val="24"/>
          <w:szCs w:val="24"/>
        </w:rPr>
        <w:t>激励计划》规定的股票期权授予条件。</w:t>
      </w:r>
    </w:p>
    <w:p w:rsidR="00E03D2A" w:rsidRDefault="00DF0082">
      <w:pPr>
        <w:numPr>
          <w:ilvl w:val="0"/>
          <w:numId w:val="2"/>
        </w:numPr>
        <w:snapToGrid w:val="0"/>
        <w:spacing w:beforeLines="50" w:before="156" w:afterLines="50" w:after="156" w:line="360" w:lineRule="auto"/>
        <w:rPr>
          <w:b/>
          <w:sz w:val="24"/>
          <w:szCs w:val="24"/>
        </w:rPr>
      </w:pPr>
      <w:r>
        <w:rPr>
          <w:rFonts w:hint="eastAsia"/>
          <w:b/>
          <w:sz w:val="24"/>
          <w:szCs w:val="24"/>
        </w:rPr>
        <w:t>独立财务顾问意见</w:t>
      </w:r>
    </w:p>
    <w:p w:rsidR="00E03D2A" w:rsidRDefault="00DF0082">
      <w:pPr>
        <w:snapToGrid w:val="0"/>
        <w:spacing w:beforeLines="50" w:before="156" w:afterLines="50" w:after="156" w:line="360" w:lineRule="auto"/>
        <w:ind w:firstLineChars="200" w:firstLine="480"/>
        <w:rPr>
          <w:sz w:val="24"/>
          <w:szCs w:val="24"/>
        </w:rPr>
      </w:pPr>
      <w:r>
        <w:rPr>
          <w:rFonts w:hint="eastAsia"/>
          <w:sz w:val="24"/>
          <w:szCs w:val="24"/>
        </w:rPr>
        <w:t>上海信公</w:t>
      </w:r>
      <w:proofErr w:type="gramStart"/>
      <w:r>
        <w:rPr>
          <w:rFonts w:hint="eastAsia"/>
          <w:sz w:val="24"/>
          <w:szCs w:val="24"/>
        </w:rPr>
        <w:t>轶</w:t>
      </w:r>
      <w:proofErr w:type="gramEnd"/>
      <w:r>
        <w:rPr>
          <w:rFonts w:hint="eastAsia"/>
          <w:sz w:val="24"/>
          <w:szCs w:val="24"/>
        </w:rPr>
        <w:t>禾企业管理咨询有限公司认为：格尔软件本次股票期权激励计划的授予相关事项已经取得现阶段必要的授权和批准，本次股票期权授权日、行权价格、授予对象、授予数量的确定以及本次股票期权激励计划的调整及授予事项符合《公司法》、《证券法》、《管理办法》等相关法律、行政法规、规范性文件以及《公司章程》、《公司</w:t>
      </w:r>
      <w:r>
        <w:rPr>
          <w:rFonts w:hint="eastAsia"/>
          <w:sz w:val="24"/>
          <w:szCs w:val="24"/>
        </w:rPr>
        <w:t>2021</w:t>
      </w:r>
      <w:r>
        <w:rPr>
          <w:rFonts w:hint="eastAsia"/>
          <w:sz w:val="24"/>
          <w:szCs w:val="24"/>
        </w:rPr>
        <w:t>年股票期权激励计划》的有关规定，格尔软件不存在不符合公司股票期权激励计划规定的股票期权授予条件的情形。</w:t>
      </w:r>
    </w:p>
    <w:p w:rsidR="00E03D2A" w:rsidRDefault="00E03D2A">
      <w:pPr>
        <w:snapToGrid w:val="0"/>
        <w:spacing w:beforeLines="50" w:before="156" w:afterLines="50" w:after="156" w:line="360" w:lineRule="auto"/>
        <w:ind w:firstLineChars="200" w:firstLine="480"/>
        <w:rPr>
          <w:sz w:val="24"/>
          <w:szCs w:val="24"/>
        </w:rPr>
      </w:pPr>
    </w:p>
    <w:p w:rsidR="00E03D2A" w:rsidRDefault="00DF0082">
      <w:pPr>
        <w:pStyle w:val="a6"/>
        <w:adjustRightInd w:val="0"/>
        <w:snapToGrid w:val="0"/>
        <w:spacing w:before="0" w:beforeAutospacing="0" w:after="0" w:afterAutospacing="0" w:line="360" w:lineRule="auto"/>
        <w:ind w:firstLineChars="175" w:firstLine="420"/>
        <w:jc w:val="both"/>
        <w:rPr>
          <w:bCs/>
          <w:snapToGrid w:val="0"/>
          <w:color w:val="000000"/>
        </w:rPr>
      </w:pPr>
      <w:r>
        <w:rPr>
          <w:bCs/>
          <w:snapToGrid w:val="0"/>
          <w:color w:val="000000"/>
        </w:rPr>
        <w:t>特此公告。</w:t>
      </w:r>
    </w:p>
    <w:p w:rsidR="00E03D2A" w:rsidRDefault="00E03D2A">
      <w:pPr>
        <w:pStyle w:val="a6"/>
        <w:adjustRightInd w:val="0"/>
        <w:snapToGrid w:val="0"/>
        <w:spacing w:before="0" w:beforeAutospacing="0" w:after="0" w:afterAutospacing="0" w:line="360" w:lineRule="auto"/>
        <w:ind w:firstLineChars="175" w:firstLine="420"/>
        <w:rPr>
          <w:bCs/>
          <w:snapToGrid w:val="0"/>
          <w:color w:val="000000"/>
        </w:rPr>
      </w:pPr>
    </w:p>
    <w:p w:rsidR="00E03D2A" w:rsidRDefault="00DF0082">
      <w:pPr>
        <w:autoSpaceDE w:val="0"/>
        <w:autoSpaceDN w:val="0"/>
        <w:adjustRightInd w:val="0"/>
        <w:snapToGrid w:val="0"/>
        <w:spacing w:line="360" w:lineRule="auto"/>
        <w:ind w:firstLineChars="175" w:firstLine="420"/>
        <w:jc w:val="right"/>
        <w:rPr>
          <w:color w:val="000000"/>
          <w:kern w:val="0"/>
          <w:sz w:val="24"/>
          <w:szCs w:val="24"/>
        </w:rPr>
      </w:pPr>
      <w:r>
        <w:rPr>
          <w:color w:val="000000"/>
          <w:kern w:val="0"/>
          <w:sz w:val="24"/>
          <w:szCs w:val="24"/>
        </w:rPr>
        <w:t>格尔软件股份有限公司董事会</w:t>
      </w:r>
    </w:p>
    <w:p w:rsidR="00E03D2A" w:rsidRDefault="00DF0082">
      <w:pPr>
        <w:pStyle w:val="a6"/>
        <w:adjustRightInd w:val="0"/>
        <w:snapToGrid w:val="0"/>
        <w:spacing w:before="0" w:beforeAutospacing="0" w:after="0" w:afterAutospacing="0" w:line="360" w:lineRule="auto"/>
        <w:ind w:firstLineChars="175" w:firstLine="420"/>
        <w:jc w:val="right"/>
        <w:rPr>
          <w:bCs/>
          <w:snapToGrid w:val="0"/>
          <w:color w:val="000000"/>
        </w:rPr>
      </w:pPr>
      <w:r>
        <w:rPr>
          <w:color w:val="000000"/>
        </w:rPr>
        <w:t>2021</w:t>
      </w:r>
      <w:r>
        <w:rPr>
          <w:color w:val="000000"/>
        </w:rPr>
        <w:t>年</w:t>
      </w:r>
      <w:r>
        <w:rPr>
          <w:color w:val="000000"/>
        </w:rPr>
        <w:t>7</w:t>
      </w:r>
      <w:r>
        <w:rPr>
          <w:color w:val="000000"/>
        </w:rPr>
        <w:t>月</w:t>
      </w:r>
      <w:r>
        <w:rPr>
          <w:rFonts w:hint="eastAsia"/>
          <w:color w:val="000000"/>
        </w:rPr>
        <w:t>30</w:t>
      </w:r>
      <w:r>
        <w:rPr>
          <w:rFonts w:hint="eastAsia"/>
          <w:color w:val="000000"/>
        </w:rPr>
        <w:t>日</w:t>
      </w:r>
    </w:p>
    <w:p w:rsidR="00E03D2A" w:rsidRDefault="00E03D2A">
      <w:pPr>
        <w:pStyle w:val="a6"/>
        <w:adjustRightInd w:val="0"/>
        <w:snapToGrid w:val="0"/>
        <w:spacing w:before="0" w:beforeAutospacing="0" w:after="0" w:afterAutospacing="0" w:line="360" w:lineRule="auto"/>
        <w:ind w:firstLineChars="175" w:firstLine="420"/>
        <w:rPr>
          <w:bCs/>
          <w:snapToGrid w:val="0"/>
          <w:color w:val="000000"/>
        </w:rPr>
      </w:pPr>
    </w:p>
    <w:p w:rsidR="00E03D2A" w:rsidRDefault="00DF0082">
      <w:pPr>
        <w:pStyle w:val="a6"/>
        <w:adjustRightInd w:val="0"/>
        <w:snapToGrid w:val="0"/>
        <w:spacing w:before="0" w:beforeAutospacing="0" w:after="0" w:afterAutospacing="0" w:line="360" w:lineRule="auto"/>
        <w:ind w:firstLineChars="175" w:firstLine="422"/>
        <w:rPr>
          <w:bCs/>
          <w:snapToGrid w:val="0"/>
          <w:color w:val="000000"/>
        </w:rPr>
      </w:pPr>
      <w:r>
        <w:rPr>
          <w:b/>
        </w:rPr>
        <w:t>备查文件</w:t>
      </w:r>
    </w:p>
    <w:p w:rsidR="00E03D2A" w:rsidRDefault="00DF0082">
      <w:pPr>
        <w:pStyle w:val="a6"/>
        <w:adjustRightInd w:val="0"/>
        <w:snapToGrid w:val="0"/>
        <w:spacing w:before="0" w:beforeAutospacing="0" w:after="0" w:afterAutospacing="0" w:line="360" w:lineRule="auto"/>
        <w:rPr>
          <w:bCs/>
          <w:snapToGrid w:val="0"/>
          <w:color w:val="000000"/>
        </w:rPr>
      </w:pPr>
      <w:r>
        <w:rPr>
          <w:bCs/>
          <w:snapToGrid w:val="0"/>
          <w:color w:val="000000"/>
        </w:rPr>
        <w:lastRenderedPageBreak/>
        <w:t>1</w:t>
      </w:r>
      <w:r>
        <w:rPr>
          <w:bCs/>
          <w:snapToGrid w:val="0"/>
          <w:color w:val="000000"/>
        </w:rPr>
        <w:t>、公司第七届董事会第十</w:t>
      </w:r>
      <w:r>
        <w:rPr>
          <w:rFonts w:hint="eastAsia"/>
          <w:bCs/>
          <w:snapToGrid w:val="0"/>
          <w:color w:val="000000"/>
        </w:rPr>
        <w:t>八</w:t>
      </w:r>
      <w:r>
        <w:rPr>
          <w:bCs/>
          <w:snapToGrid w:val="0"/>
          <w:color w:val="000000"/>
        </w:rPr>
        <w:t>次会议决议；</w:t>
      </w:r>
    </w:p>
    <w:p w:rsidR="00E03D2A" w:rsidRDefault="00DF0082">
      <w:pPr>
        <w:pStyle w:val="a6"/>
        <w:adjustRightInd w:val="0"/>
        <w:snapToGrid w:val="0"/>
        <w:spacing w:before="0" w:beforeAutospacing="0" w:after="0" w:afterAutospacing="0" w:line="360" w:lineRule="auto"/>
        <w:rPr>
          <w:bCs/>
          <w:snapToGrid w:val="0"/>
          <w:color w:val="000000"/>
        </w:rPr>
      </w:pPr>
      <w:r>
        <w:rPr>
          <w:bCs/>
          <w:snapToGrid w:val="0"/>
          <w:color w:val="000000"/>
        </w:rPr>
        <w:t>2</w:t>
      </w:r>
      <w:r>
        <w:rPr>
          <w:bCs/>
          <w:snapToGrid w:val="0"/>
          <w:color w:val="000000"/>
        </w:rPr>
        <w:t>、公司第七届监事会第十</w:t>
      </w:r>
      <w:r>
        <w:rPr>
          <w:rFonts w:hint="eastAsia"/>
          <w:bCs/>
          <w:snapToGrid w:val="0"/>
          <w:color w:val="000000"/>
        </w:rPr>
        <w:t>五</w:t>
      </w:r>
      <w:r>
        <w:rPr>
          <w:bCs/>
          <w:snapToGrid w:val="0"/>
          <w:color w:val="000000"/>
        </w:rPr>
        <w:t>次会议决议；</w:t>
      </w:r>
    </w:p>
    <w:p w:rsidR="00E03D2A" w:rsidRDefault="00DF0082">
      <w:pPr>
        <w:pStyle w:val="a6"/>
        <w:adjustRightInd w:val="0"/>
        <w:snapToGrid w:val="0"/>
        <w:spacing w:before="0" w:beforeAutospacing="0" w:after="0" w:afterAutospacing="0" w:line="360" w:lineRule="auto"/>
        <w:rPr>
          <w:bCs/>
          <w:snapToGrid w:val="0"/>
          <w:color w:val="000000"/>
        </w:rPr>
      </w:pPr>
      <w:r>
        <w:rPr>
          <w:rFonts w:hint="eastAsia"/>
          <w:bCs/>
          <w:snapToGrid w:val="0"/>
          <w:color w:val="000000"/>
        </w:rPr>
        <w:t>3</w:t>
      </w:r>
      <w:r>
        <w:rPr>
          <w:rFonts w:hint="eastAsia"/>
          <w:bCs/>
          <w:snapToGrid w:val="0"/>
          <w:color w:val="000000"/>
        </w:rPr>
        <w:t>、公司独立董事</w:t>
      </w:r>
      <w:r>
        <w:rPr>
          <w:rFonts w:hint="eastAsia"/>
        </w:rPr>
        <w:t>关于公司第七届董事会第十八次会议相关事项的独立意见；</w:t>
      </w:r>
    </w:p>
    <w:p w:rsidR="00E03D2A" w:rsidRDefault="00DF0082">
      <w:pPr>
        <w:pStyle w:val="a6"/>
        <w:adjustRightInd w:val="0"/>
        <w:snapToGrid w:val="0"/>
        <w:spacing w:before="0" w:beforeAutospacing="0" w:after="0" w:afterAutospacing="0" w:line="360" w:lineRule="auto"/>
        <w:rPr>
          <w:bCs/>
          <w:snapToGrid w:val="0"/>
          <w:color w:val="000000"/>
        </w:rPr>
      </w:pPr>
      <w:r>
        <w:rPr>
          <w:bCs/>
          <w:snapToGrid w:val="0"/>
          <w:color w:val="000000"/>
        </w:rPr>
        <w:t>4</w:t>
      </w:r>
      <w:r>
        <w:rPr>
          <w:rFonts w:hint="eastAsia"/>
          <w:bCs/>
          <w:snapToGrid w:val="0"/>
          <w:color w:val="000000"/>
        </w:rPr>
        <w:t>、《上海君澜律师事务所关于格尔软件股份有限公司</w:t>
      </w:r>
      <w:r>
        <w:rPr>
          <w:bCs/>
          <w:snapToGrid w:val="0"/>
          <w:color w:val="000000"/>
        </w:rPr>
        <w:t>2021</w:t>
      </w:r>
      <w:r>
        <w:rPr>
          <w:rFonts w:hint="eastAsia"/>
          <w:bCs/>
          <w:snapToGrid w:val="0"/>
          <w:color w:val="000000"/>
        </w:rPr>
        <w:t>年股票期权激励计划调整及授予相关事项之法律意见书》；</w:t>
      </w:r>
    </w:p>
    <w:p w:rsidR="00E03D2A" w:rsidRDefault="00DF0082">
      <w:pPr>
        <w:pStyle w:val="a6"/>
        <w:adjustRightInd w:val="0"/>
        <w:snapToGrid w:val="0"/>
        <w:spacing w:before="0" w:beforeAutospacing="0" w:after="0" w:afterAutospacing="0" w:line="360" w:lineRule="auto"/>
        <w:rPr>
          <w:bCs/>
          <w:snapToGrid w:val="0"/>
          <w:color w:val="000000"/>
        </w:rPr>
      </w:pPr>
      <w:r>
        <w:rPr>
          <w:bCs/>
          <w:snapToGrid w:val="0"/>
          <w:color w:val="000000"/>
        </w:rPr>
        <w:t>5</w:t>
      </w:r>
      <w:r>
        <w:rPr>
          <w:rFonts w:hint="eastAsia"/>
          <w:bCs/>
          <w:snapToGrid w:val="0"/>
          <w:color w:val="000000"/>
        </w:rPr>
        <w:t>、《上海信公轶禾企业管理咨询有限公司关于格尔软件股份有限公司</w:t>
      </w:r>
      <w:r>
        <w:rPr>
          <w:rFonts w:hint="eastAsia"/>
          <w:bCs/>
          <w:snapToGrid w:val="0"/>
          <w:color w:val="000000"/>
        </w:rPr>
        <w:t>2021</w:t>
      </w:r>
      <w:r>
        <w:rPr>
          <w:rFonts w:hint="eastAsia"/>
          <w:bCs/>
          <w:snapToGrid w:val="0"/>
          <w:color w:val="000000"/>
        </w:rPr>
        <w:t>年股票期权激励计划授予相关事项之独立财务顾问报告》。</w:t>
      </w:r>
      <w:bookmarkStart w:id="0" w:name="_GoBack"/>
      <w:bookmarkEnd w:id="0"/>
    </w:p>
    <w:p w:rsidR="00E03D2A" w:rsidRDefault="00E03D2A"/>
    <w:sectPr w:rsidR="00E03D2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8922E5C"/>
    <w:multiLevelType w:val="singleLevel"/>
    <w:tmpl w:val="98922E5C"/>
    <w:lvl w:ilvl="0">
      <w:start w:val="1"/>
      <w:numFmt w:val="decimal"/>
      <w:lvlText w:val="(%1)"/>
      <w:lvlJc w:val="left"/>
      <w:pPr>
        <w:ind w:left="425" w:hanging="425"/>
      </w:pPr>
      <w:rPr>
        <w:rFonts w:hint="default"/>
      </w:rPr>
    </w:lvl>
  </w:abstractNum>
  <w:abstractNum w:abstractNumId="1">
    <w:nsid w:val="AC064F7C"/>
    <w:multiLevelType w:val="singleLevel"/>
    <w:tmpl w:val="AC064F7C"/>
    <w:lvl w:ilvl="0">
      <w:start w:val="1"/>
      <w:numFmt w:val="bullet"/>
      <w:lvlText w:val=""/>
      <w:lvlJc w:val="left"/>
      <w:pPr>
        <w:ind w:left="420" w:hanging="420"/>
      </w:pPr>
      <w:rPr>
        <w:rFonts w:ascii="Wingdings" w:hAnsi="Wingdings" w:hint="default"/>
      </w:rPr>
    </w:lvl>
  </w:abstractNum>
  <w:abstractNum w:abstractNumId="2">
    <w:nsid w:val="F01EEB1C"/>
    <w:multiLevelType w:val="singleLevel"/>
    <w:tmpl w:val="F01EEB1C"/>
    <w:lvl w:ilvl="0">
      <w:start w:val="1"/>
      <w:numFmt w:val="decimal"/>
      <w:lvlText w:val="(%1)"/>
      <w:lvlJc w:val="left"/>
      <w:pPr>
        <w:ind w:left="425" w:hanging="425"/>
      </w:pPr>
      <w:rPr>
        <w:rFonts w:hint="default"/>
      </w:rPr>
    </w:lvl>
  </w:abstractNum>
  <w:abstractNum w:abstractNumId="3">
    <w:nsid w:val="F31D4EC4"/>
    <w:multiLevelType w:val="singleLevel"/>
    <w:tmpl w:val="F31D4EC4"/>
    <w:lvl w:ilvl="0">
      <w:start w:val="1"/>
      <w:numFmt w:val="chineseCounting"/>
      <w:suff w:val="nothing"/>
      <w:lvlText w:val="（%1）"/>
      <w:lvlJc w:val="left"/>
      <w:pPr>
        <w:ind w:left="0" w:firstLine="420"/>
      </w:pPr>
      <w:rPr>
        <w:rFonts w:hint="eastAsia"/>
      </w:rPr>
    </w:lvl>
  </w:abstractNum>
  <w:abstractNum w:abstractNumId="4">
    <w:nsid w:val="154A716B"/>
    <w:multiLevelType w:val="singleLevel"/>
    <w:tmpl w:val="154A716B"/>
    <w:lvl w:ilvl="0">
      <w:start w:val="1"/>
      <w:numFmt w:val="decimal"/>
      <w:suff w:val="nothing"/>
      <w:lvlText w:val="%1、"/>
      <w:lvlJc w:val="left"/>
    </w:lvl>
  </w:abstractNum>
  <w:abstractNum w:abstractNumId="5">
    <w:nsid w:val="2AED6C44"/>
    <w:multiLevelType w:val="singleLevel"/>
    <w:tmpl w:val="2AED6C44"/>
    <w:lvl w:ilvl="0">
      <w:start w:val="1"/>
      <w:numFmt w:val="chineseCounting"/>
      <w:suff w:val="nothing"/>
      <w:lvlText w:val="%1、"/>
      <w:lvlJc w:val="left"/>
      <w:pPr>
        <w:ind w:left="0" w:firstLine="420"/>
      </w:pPr>
      <w:rPr>
        <w:rFonts w:hint="eastAsia"/>
      </w:rPr>
    </w:lvl>
  </w:abstractNum>
  <w:abstractNum w:abstractNumId="6">
    <w:nsid w:val="65BD1D80"/>
    <w:multiLevelType w:val="singleLevel"/>
    <w:tmpl w:val="65BD1D80"/>
    <w:lvl w:ilvl="0">
      <w:start w:val="1"/>
      <w:numFmt w:val="decimal"/>
      <w:suff w:val="nothing"/>
      <w:lvlText w:val="%1、"/>
      <w:lvlJc w:val="left"/>
    </w:lvl>
  </w:abstractNum>
  <w:abstractNum w:abstractNumId="7">
    <w:nsid w:val="67D8B966"/>
    <w:multiLevelType w:val="singleLevel"/>
    <w:tmpl w:val="67D8B966"/>
    <w:lvl w:ilvl="0">
      <w:start w:val="7"/>
      <w:numFmt w:val="decimal"/>
      <w:suff w:val="nothing"/>
      <w:lvlText w:val="%1、"/>
      <w:lvlJc w:val="left"/>
    </w:lvl>
  </w:abstractNum>
  <w:num w:numId="1">
    <w:abstractNumId w:val="1"/>
  </w:num>
  <w:num w:numId="2">
    <w:abstractNumId w:val="5"/>
  </w:num>
  <w:num w:numId="3">
    <w:abstractNumId w:val="3"/>
  </w:num>
  <w:num w:numId="4">
    <w:abstractNumId w:val="6"/>
  </w:num>
  <w:num w:numId="5">
    <w:abstractNumId w:val="0"/>
  </w:num>
  <w:num w:numId="6">
    <w:abstractNumId w:val="2"/>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3F7E61"/>
    <w:rsid w:val="0004158D"/>
    <w:rsid w:val="0004660D"/>
    <w:rsid w:val="00054919"/>
    <w:rsid w:val="00071378"/>
    <w:rsid w:val="00074F3F"/>
    <w:rsid w:val="000A4FDF"/>
    <w:rsid w:val="00103C9F"/>
    <w:rsid w:val="00104BCE"/>
    <w:rsid w:val="00114670"/>
    <w:rsid w:val="00116992"/>
    <w:rsid w:val="001514FA"/>
    <w:rsid w:val="00161565"/>
    <w:rsid w:val="00196EEF"/>
    <w:rsid w:val="001A34D9"/>
    <w:rsid w:val="001C461E"/>
    <w:rsid w:val="001E6663"/>
    <w:rsid w:val="00242BAC"/>
    <w:rsid w:val="002552A5"/>
    <w:rsid w:val="00275935"/>
    <w:rsid w:val="002817BC"/>
    <w:rsid w:val="002C091B"/>
    <w:rsid w:val="002D1EF7"/>
    <w:rsid w:val="002E4F62"/>
    <w:rsid w:val="002F6467"/>
    <w:rsid w:val="00307F2F"/>
    <w:rsid w:val="0034579E"/>
    <w:rsid w:val="0035465E"/>
    <w:rsid w:val="00370FB5"/>
    <w:rsid w:val="00385F81"/>
    <w:rsid w:val="0039071D"/>
    <w:rsid w:val="003A2B70"/>
    <w:rsid w:val="003A4ED2"/>
    <w:rsid w:val="003C1AD6"/>
    <w:rsid w:val="003D7FA0"/>
    <w:rsid w:val="003E15D2"/>
    <w:rsid w:val="003F229A"/>
    <w:rsid w:val="00402849"/>
    <w:rsid w:val="00402AF8"/>
    <w:rsid w:val="00427C49"/>
    <w:rsid w:val="00445180"/>
    <w:rsid w:val="00453F6E"/>
    <w:rsid w:val="004A4B80"/>
    <w:rsid w:val="00566E68"/>
    <w:rsid w:val="005D6F38"/>
    <w:rsid w:val="005E5522"/>
    <w:rsid w:val="00656252"/>
    <w:rsid w:val="0068494F"/>
    <w:rsid w:val="00693198"/>
    <w:rsid w:val="006A16EC"/>
    <w:rsid w:val="006D3EA4"/>
    <w:rsid w:val="00706863"/>
    <w:rsid w:val="0074085C"/>
    <w:rsid w:val="00747F40"/>
    <w:rsid w:val="0075416B"/>
    <w:rsid w:val="00765C7E"/>
    <w:rsid w:val="007946B2"/>
    <w:rsid w:val="007C09CC"/>
    <w:rsid w:val="007C3D93"/>
    <w:rsid w:val="00827E1F"/>
    <w:rsid w:val="0096476F"/>
    <w:rsid w:val="00973DD1"/>
    <w:rsid w:val="00973FE2"/>
    <w:rsid w:val="00981464"/>
    <w:rsid w:val="009827AC"/>
    <w:rsid w:val="0098778B"/>
    <w:rsid w:val="009879C4"/>
    <w:rsid w:val="009C1C82"/>
    <w:rsid w:val="009D5C58"/>
    <w:rsid w:val="009F7162"/>
    <w:rsid w:val="00A0708A"/>
    <w:rsid w:val="00A13C9B"/>
    <w:rsid w:val="00A2752E"/>
    <w:rsid w:val="00A43F32"/>
    <w:rsid w:val="00A533EA"/>
    <w:rsid w:val="00A630BA"/>
    <w:rsid w:val="00A9487B"/>
    <w:rsid w:val="00AB5ED5"/>
    <w:rsid w:val="00AC1C6C"/>
    <w:rsid w:val="00AC2CA7"/>
    <w:rsid w:val="00AC55C4"/>
    <w:rsid w:val="00AC6D78"/>
    <w:rsid w:val="00B00F3B"/>
    <w:rsid w:val="00B24637"/>
    <w:rsid w:val="00B52A53"/>
    <w:rsid w:val="00B775B9"/>
    <w:rsid w:val="00BB7964"/>
    <w:rsid w:val="00C035F8"/>
    <w:rsid w:val="00C3563C"/>
    <w:rsid w:val="00C412A5"/>
    <w:rsid w:val="00C72C73"/>
    <w:rsid w:val="00C737F1"/>
    <w:rsid w:val="00C8562C"/>
    <w:rsid w:val="00CA3DFD"/>
    <w:rsid w:val="00CA4B41"/>
    <w:rsid w:val="00CC441B"/>
    <w:rsid w:val="00CF3DC1"/>
    <w:rsid w:val="00D13E67"/>
    <w:rsid w:val="00D54006"/>
    <w:rsid w:val="00D85D6E"/>
    <w:rsid w:val="00D87C6D"/>
    <w:rsid w:val="00DF0082"/>
    <w:rsid w:val="00DF3685"/>
    <w:rsid w:val="00E03D2A"/>
    <w:rsid w:val="00E71D4C"/>
    <w:rsid w:val="00E86CA1"/>
    <w:rsid w:val="00EC0A3F"/>
    <w:rsid w:val="00EF52C1"/>
    <w:rsid w:val="00F01209"/>
    <w:rsid w:val="00F05C23"/>
    <w:rsid w:val="00F86447"/>
    <w:rsid w:val="00F97029"/>
    <w:rsid w:val="00FD0A16"/>
    <w:rsid w:val="00FE39D7"/>
    <w:rsid w:val="03250DC9"/>
    <w:rsid w:val="063A3039"/>
    <w:rsid w:val="06775748"/>
    <w:rsid w:val="07BE499F"/>
    <w:rsid w:val="1060695A"/>
    <w:rsid w:val="1A8803C9"/>
    <w:rsid w:val="1AF517D2"/>
    <w:rsid w:val="1F4F5B2C"/>
    <w:rsid w:val="225A35BF"/>
    <w:rsid w:val="271C1761"/>
    <w:rsid w:val="275B3F88"/>
    <w:rsid w:val="28D86DBC"/>
    <w:rsid w:val="2B47421A"/>
    <w:rsid w:val="2B4F52F9"/>
    <w:rsid w:val="2BC136AF"/>
    <w:rsid w:val="30A433BE"/>
    <w:rsid w:val="31113881"/>
    <w:rsid w:val="33EF38F6"/>
    <w:rsid w:val="39A95D8A"/>
    <w:rsid w:val="3B473A1E"/>
    <w:rsid w:val="3C2854A3"/>
    <w:rsid w:val="3CA73C68"/>
    <w:rsid w:val="3E2D2CC5"/>
    <w:rsid w:val="3FA73663"/>
    <w:rsid w:val="4394704E"/>
    <w:rsid w:val="4443675A"/>
    <w:rsid w:val="477915AF"/>
    <w:rsid w:val="478C5CD4"/>
    <w:rsid w:val="48453637"/>
    <w:rsid w:val="4A237879"/>
    <w:rsid w:val="4A7F5E84"/>
    <w:rsid w:val="4D880E3D"/>
    <w:rsid w:val="4ED32F70"/>
    <w:rsid w:val="50D80390"/>
    <w:rsid w:val="54794BD7"/>
    <w:rsid w:val="54AB6545"/>
    <w:rsid w:val="55316EFF"/>
    <w:rsid w:val="55FC11EF"/>
    <w:rsid w:val="566E58E1"/>
    <w:rsid w:val="5847001C"/>
    <w:rsid w:val="58B50EDB"/>
    <w:rsid w:val="599357D9"/>
    <w:rsid w:val="609127BD"/>
    <w:rsid w:val="622722BE"/>
    <w:rsid w:val="69AF0C86"/>
    <w:rsid w:val="6D2A1F48"/>
    <w:rsid w:val="70227D89"/>
    <w:rsid w:val="707556DE"/>
    <w:rsid w:val="74553A63"/>
    <w:rsid w:val="75C83441"/>
    <w:rsid w:val="76022360"/>
    <w:rsid w:val="774B7A20"/>
    <w:rsid w:val="776D075C"/>
    <w:rsid w:val="78A04EE8"/>
    <w:rsid w:val="7AD71C26"/>
    <w:rsid w:val="7E213986"/>
    <w:rsid w:val="7E3F7E61"/>
    <w:rsid w:val="7FF434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5758BBF-B02D-45C2-9036-433A14203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Keyboar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2">
    <w:name w:val="heading 2"/>
    <w:basedOn w:val="a"/>
    <w:next w:val="a"/>
    <w:semiHidden/>
    <w:unhideWhenUsed/>
    <w:qFormat/>
    <w:pPr>
      <w:spacing w:beforeAutospacing="1" w:afterAutospacing="1"/>
      <w:jc w:val="left"/>
      <w:outlineLvl w:val="1"/>
    </w:pPr>
    <w:rPr>
      <w:rFonts w:ascii="宋体" w:hAnsi="宋体"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Pr>
      <w:sz w:val="18"/>
      <w:szCs w:val="18"/>
    </w:rPr>
  </w:style>
  <w:style w:type="paragraph" w:styleId="a4">
    <w:name w:val="footer"/>
    <w:basedOn w:val="a"/>
    <w:link w:val="Char0"/>
    <w:pPr>
      <w:tabs>
        <w:tab w:val="center" w:pos="4153"/>
        <w:tab w:val="right" w:pos="8306"/>
      </w:tabs>
      <w:snapToGrid w:val="0"/>
      <w:jc w:val="left"/>
    </w:pPr>
    <w:rPr>
      <w:sz w:val="18"/>
      <w:szCs w:val="18"/>
    </w:rPr>
  </w:style>
  <w:style w:type="paragraph" w:styleId="a5">
    <w:name w:val="header"/>
    <w:basedOn w:val="a"/>
    <w:link w:val="Char1"/>
    <w:pPr>
      <w:pBdr>
        <w:bottom w:val="single" w:sz="6" w:space="1" w:color="auto"/>
      </w:pBdr>
      <w:tabs>
        <w:tab w:val="center" w:pos="4153"/>
        <w:tab w:val="right" w:pos="8306"/>
      </w:tabs>
      <w:snapToGrid w:val="0"/>
      <w:jc w:val="center"/>
    </w:pPr>
    <w:rPr>
      <w:sz w:val="18"/>
      <w:szCs w:val="18"/>
    </w:rPr>
  </w:style>
  <w:style w:type="paragraph" w:styleId="a6">
    <w:name w:val="Normal (Web)"/>
    <w:basedOn w:val="a"/>
    <w:qFormat/>
    <w:pPr>
      <w:widowControl/>
      <w:spacing w:before="100" w:beforeAutospacing="1" w:after="100" w:afterAutospacing="1"/>
      <w:jc w:val="left"/>
    </w:pPr>
    <w:rPr>
      <w:kern w:val="0"/>
      <w:sz w:val="24"/>
      <w:szCs w:val="24"/>
    </w:rPr>
  </w:style>
  <w:style w:type="table" w:styleId="a7">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0">
    <w:name w:val="p0"/>
    <w:qFormat/>
    <w:pPr>
      <w:spacing w:line="595" w:lineRule="atLeast"/>
      <w:ind w:left="1"/>
      <w:jc w:val="both"/>
    </w:pPr>
    <w:rPr>
      <w:color w:val="000000"/>
      <w:sz w:val="21"/>
      <w:szCs w:val="21"/>
    </w:rPr>
  </w:style>
  <w:style w:type="character" w:customStyle="1" w:styleId="Char">
    <w:name w:val="批注框文本 Char"/>
    <w:basedOn w:val="a0"/>
    <w:link w:val="a3"/>
    <w:qFormat/>
    <w:rPr>
      <w:kern w:val="2"/>
      <w:sz w:val="18"/>
      <w:szCs w:val="18"/>
    </w:rPr>
  </w:style>
  <w:style w:type="paragraph" w:styleId="a8">
    <w:name w:val="List Paragraph"/>
    <w:basedOn w:val="a"/>
    <w:uiPriority w:val="99"/>
    <w:qFormat/>
    <w:pPr>
      <w:ind w:firstLineChars="200" w:firstLine="420"/>
    </w:pPr>
  </w:style>
  <w:style w:type="character" w:customStyle="1" w:styleId="Char1">
    <w:name w:val="页眉 Char"/>
    <w:basedOn w:val="a0"/>
    <w:link w:val="a5"/>
    <w:qFormat/>
    <w:rPr>
      <w:kern w:val="2"/>
      <w:sz w:val="18"/>
      <w:szCs w:val="18"/>
    </w:rPr>
  </w:style>
  <w:style w:type="character" w:customStyle="1" w:styleId="Char0">
    <w:name w:val="页脚 Char"/>
    <w:basedOn w:val="a0"/>
    <w:link w:val="a4"/>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854</Words>
  <Characters>4870</Characters>
  <Application>Microsoft Office Word</Application>
  <DocSecurity>0</DocSecurity>
  <Lines>40</Lines>
  <Paragraphs>11</Paragraphs>
  <ScaleCrop>false</ScaleCrop>
  <Company/>
  <LinksUpToDate>false</LinksUpToDate>
  <CharactersWithSpaces>5713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易杯酒</dc:creator>
  <cp:lastModifiedBy>infaith_linlan</cp:lastModifiedBy>
  <cp:revision>2</cp:revision>
  <dcterms:created xsi:type="dcterms:W3CDTF">2021-07-29T06:13:00Z</dcterms:created>
  <dcterms:modified xsi:type="dcterms:W3CDTF">2021-07-29T06:13:00Z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EF69730C20924FB29537536F43BC72D2</vt:lpwstr>
  </property>
</Properties>
</file>