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hint="eastAsia" w:ascii="Times New Roman" w:hAnsi="Times New Roman"/>
          <w:b/>
          <w:bCs/>
          <w:sz w:val="32"/>
          <w:szCs w:val="32"/>
        </w:rPr>
        <w:t>格尔软件股份有限公司</w:t>
      </w:r>
    </w:p>
    <w:p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2021年股票期权激励计划激励对象名单</w:t>
      </w:r>
    </w:p>
    <w:p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>
      <w:pPr>
        <w:spacing w:before="156" w:beforeLines="50" w:after="156" w:afterLines="50" w:line="360" w:lineRule="auto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一、</w:t>
      </w:r>
      <w:r>
        <w:rPr>
          <w:rFonts w:ascii="Times New Roman" w:hAnsi="Times New Roman"/>
          <w:b/>
          <w:bCs/>
          <w:sz w:val="24"/>
          <w:shd w:val="clear" w:color="auto" w:fill="FFFFFF"/>
        </w:rPr>
        <w:t>激励对象名单及拟授出权益分配情况表</w:t>
      </w:r>
    </w:p>
    <w:tbl>
      <w:tblPr>
        <w:tblStyle w:val="7"/>
        <w:tblW w:w="48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706"/>
        <w:gridCol w:w="1560"/>
        <w:gridCol w:w="1963"/>
        <w:gridCol w:w="1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64" w:type="pct"/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b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1028" w:type="pct"/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b/>
                <w:color w:val="000000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940" w:type="pct"/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b/>
                <w:color w:val="000000"/>
                <w:kern w:val="0"/>
                <w:szCs w:val="21"/>
                <w:lang w:bidi="ar"/>
              </w:rPr>
              <w:t>获授的股票期权数量</w:t>
            </w:r>
            <w:r>
              <w:rPr>
                <w:rFonts w:ascii="Times New Roman" w:hAnsi="Times New Roman"/>
                <w:b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hint="eastAsia" w:ascii="Times New Roman" w:hAnsi="Times New Roman"/>
                <w:b/>
                <w:color w:val="000000"/>
                <w:kern w:val="0"/>
                <w:szCs w:val="21"/>
                <w:lang w:bidi="ar"/>
              </w:rPr>
              <w:t>万份</w:t>
            </w:r>
            <w:r>
              <w:rPr>
                <w:rFonts w:ascii="Times New Roman" w:hAnsi="Times New Roman"/>
                <w:b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183" w:type="pct"/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b/>
                <w:color w:val="000000"/>
                <w:kern w:val="0"/>
                <w:szCs w:val="21"/>
                <w:lang w:bidi="ar"/>
              </w:rPr>
              <w:t>占本激励计划授出权益数量的比例</w:t>
            </w:r>
          </w:p>
        </w:tc>
        <w:tc>
          <w:tcPr>
            <w:tcW w:w="1183" w:type="pct"/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b/>
                <w:color w:val="000000"/>
                <w:kern w:val="0"/>
                <w:szCs w:val="21"/>
                <w:lang w:bidi="ar"/>
              </w:rPr>
              <w:t>占本激励计划公告日股本总额比例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9" w:hRule="atLeast"/>
          <w:jc w:val="center"/>
        </w:trPr>
        <w:tc>
          <w:tcPr>
            <w:tcW w:w="664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朱斌</w:t>
            </w:r>
          </w:p>
        </w:tc>
        <w:tc>
          <w:tcPr>
            <w:tcW w:w="1028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董事、副总经理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30.00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4.29%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0.13%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64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朱立通</w:t>
            </w:r>
          </w:p>
        </w:tc>
        <w:tc>
          <w:tcPr>
            <w:tcW w:w="1028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副总经理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30.00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4.29%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0.13%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64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叶枫</w:t>
            </w:r>
          </w:p>
        </w:tc>
        <w:tc>
          <w:tcPr>
            <w:tcW w:w="1028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董事、副总经理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24.00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3.43%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64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顾峰</w:t>
            </w:r>
          </w:p>
        </w:tc>
        <w:tc>
          <w:tcPr>
            <w:tcW w:w="1028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董事会秘书、财务总监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18.00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2.57%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0.08%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64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李祥明</w:t>
            </w:r>
          </w:p>
        </w:tc>
        <w:tc>
          <w:tcPr>
            <w:tcW w:w="1028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副总经理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13.80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1.97%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0.06%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64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范峰</w:t>
            </w:r>
          </w:p>
        </w:tc>
        <w:tc>
          <w:tcPr>
            <w:tcW w:w="1028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副总经理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8.40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1.20%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0.04%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64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卫杰</w:t>
            </w:r>
          </w:p>
        </w:tc>
        <w:tc>
          <w:tcPr>
            <w:tcW w:w="1028" w:type="pc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副总经理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7.20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1.03%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0.03%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1692" w:type="pct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核心业务（技术）人员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管理人员（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56人）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56</w:t>
            </w:r>
            <w:r>
              <w:rPr>
                <w:rFonts w:hint="eastAsia" w:ascii="Times New Roman" w:hAnsi="Times New Roman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.</w:t>
            </w:r>
            <w:r>
              <w:rPr>
                <w:rFonts w:hint="eastAsia" w:ascii="Times New Roman" w:hAnsi="Times New Roman"/>
                <w:szCs w:val="21"/>
              </w:rPr>
              <w:t>6</w:t>
            </w: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81.</w:t>
            </w:r>
            <w:r>
              <w:rPr>
                <w:rFonts w:hint="eastAsia" w:ascii="Times New Roman" w:hAnsi="Times New Roman"/>
                <w:szCs w:val="21"/>
              </w:rPr>
              <w:t>23</w:t>
            </w:r>
            <w:r>
              <w:rPr>
                <w:rFonts w:ascii="Times New Roman" w:hAnsi="Times New Roman"/>
                <w:szCs w:val="21"/>
              </w:rPr>
              <w:t>%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2.45%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92" w:type="pct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940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700.00</w:t>
            </w:r>
          </w:p>
        </w:tc>
        <w:tc>
          <w:tcPr>
            <w:tcW w:w="1183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100.00%</w:t>
            </w:r>
          </w:p>
        </w:tc>
        <w:tc>
          <w:tcPr>
            <w:tcW w:w="1183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3.02%</w:t>
            </w:r>
          </w:p>
        </w:tc>
      </w:tr>
    </w:tbl>
    <w:p>
      <w:pPr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注：</w:t>
      </w:r>
      <w:r>
        <w:rPr>
          <w:rFonts w:hint="eastAsia" w:ascii="Times New Roman" w:hAnsi="Times New Roman"/>
          <w:szCs w:val="21"/>
        </w:rPr>
        <w:t>上表中部分合计数与各明细数相加之和在尾数上如有差异，系以上百分比结果四舍五入所致</w:t>
      </w:r>
      <w:r>
        <w:rPr>
          <w:rFonts w:ascii="Times New Roman" w:hAnsi="Times New Roman"/>
          <w:szCs w:val="21"/>
        </w:rPr>
        <w:t>。</w:t>
      </w:r>
    </w:p>
    <w:p>
      <w:pPr>
        <w:jc w:val="left"/>
        <w:rPr>
          <w:rFonts w:ascii="Times New Roman" w:hAnsi="Times New Roman"/>
          <w:szCs w:val="21"/>
        </w:rPr>
      </w:pPr>
    </w:p>
    <w:p>
      <w:pPr>
        <w:spacing w:before="156" w:beforeLines="50" w:after="156" w:afterLines="5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hd w:val="clear" w:color="auto" w:fill="FFFFFF"/>
        </w:rPr>
        <w:t>二、</w:t>
      </w:r>
      <w:r>
        <w:rPr>
          <w:rFonts w:hint="eastAsia" w:ascii="Times New Roman" w:hAnsi="Times New Roman"/>
          <w:b/>
          <w:bCs/>
          <w:sz w:val="24"/>
          <w:shd w:val="clear" w:color="auto" w:fill="FFFFFF"/>
        </w:rPr>
        <w:t>核心业务（技术）人员/管理人员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950"/>
        <w:gridCol w:w="4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44" w:type="pct"/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44" w:type="pct"/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711" w:type="pct"/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color w:val="000000"/>
                <w:kern w:val="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安召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安正凯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蔡文庆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曹磊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曾政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陈海雷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陈积庆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陈金华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陈靖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陈磊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陈威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陈骁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陈逊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程维娜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15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崔元博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16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代昌飞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17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淡守阳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18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邓绍敏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19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董晶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董雪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21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杜丽娜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22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杜文杰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23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方翔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24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费帅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25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冯高威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26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高冬其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27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耿毛毛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28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龚成志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29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韩洪慧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30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郝波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31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郝振旺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32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郝志明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33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贺红杰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34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胡小帅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35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华卫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36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黄福飞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37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季霖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38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贾亚俊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39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景海洋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孔默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41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李海华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42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李珂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43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李沁芸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44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李晓亮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45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林成杰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46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林潇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47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刘东宇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48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刘鸿华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49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刘璐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50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刘瑞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刘少华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刘武超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刘新川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刘昭雷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骆兴丰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马晓东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马玉喜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毛俊平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毛震鸣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梅笑寒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穆小庆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牛海超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欧阳春晖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潘峻翌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钱勇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尚绪亮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施点夏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石善忠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宋必成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70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孙皇龙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71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孙捷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72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孙萌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73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陶嘉之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74</w:t>
            </w:r>
          </w:p>
        </w:tc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田迪</w:t>
            </w:r>
          </w:p>
        </w:tc>
        <w:tc>
          <w:tcPr>
            <w:tcW w:w="271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75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田涛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76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王博岩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77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王富彬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78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王瑞瑆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79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王睿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80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王亚飞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81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王岩梅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82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王彦杰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83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王艺璇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84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王易冰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85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王宇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86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王召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87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魏童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88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文伟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89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吴敏超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90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伍小军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91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谢康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92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谢祥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93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徐洁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94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徐兴华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95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杨洪霞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96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杨建平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97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杨亚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98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姚德益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99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应哲峰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100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于海娟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101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于颖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102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张辰龙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103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张剑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104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张君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105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张兰君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106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张民航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107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张启涛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108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张峣宇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109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张申申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110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张宪清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111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章凯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112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赵江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113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赵茂程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114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郑剑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115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朱斌1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116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朱磊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117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朱明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118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朱振中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119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邹国欣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120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邹玉平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核心业务（技术）人员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121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毕家钢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122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蔡阳光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123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曹书文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124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曾强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125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陈建华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126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董帮青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127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董明富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128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郭宝平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129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侯潇楠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130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胡文寅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131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孔庆强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132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郎文华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133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乐华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134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李号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135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李文静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136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沈蕾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137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滕浩亮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138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王佩成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139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王一宁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140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吴远成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141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许俊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142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闫仲森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143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杨厂普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144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杨弘斐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145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叶寒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146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张本海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147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张卫国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148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张翔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149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张永刚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150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掌晓愚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151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赵炜鸣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152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郑广良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153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钟健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154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朱儒芳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155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邹岩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44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156</w:t>
            </w:r>
          </w:p>
        </w:tc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邹瑛</w:t>
            </w:r>
          </w:p>
        </w:tc>
        <w:tc>
          <w:tcPr>
            <w:tcW w:w="2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管理人员</w:t>
            </w:r>
          </w:p>
        </w:tc>
      </w:tr>
    </w:tbl>
    <w:p>
      <w:pPr>
        <w:rPr>
          <w:rFonts w:ascii="Times New Roman" w:hAnsi="Times New Roman"/>
        </w:rPr>
      </w:pPr>
      <w:r>
        <w:rPr>
          <w:rFonts w:hint="eastAsia" w:ascii="Times New Roman" w:hAnsi="Times New Roman"/>
        </w:rPr>
        <w:t>注：存在重名的激励对象已标识数字进行区分</w:t>
      </w:r>
    </w:p>
    <w:p>
      <w:pPr>
        <w:rPr>
          <w:rFonts w:ascii="Times New Roman" w:hAnsi="Times New Roman"/>
        </w:rPr>
      </w:pPr>
    </w:p>
    <w:p>
      <w:pPr>
        <w:spacing w:line="360" w:lineRule="auto"/>
        <w:ind w:firstLine="480" w:firstLineChars="200"/>
        <w:jc w:val="right"/>
        <w:rPr>
          <w:rFonts w:ascii="Times New Roman" w:hAnsi="Times New Roman"/>
          <w:bCs/>
          <w:sz w:val="24"/>
        </w:rPr>
      </w:pPr>
      <w:r>
        <w:rPr>
          <w:rFonts w:hint="eastAsia" w:ascii="Times New Roman" w:hAnsi="Times New Roman"/>
          <w:bCs/>
          <w:sz w:val="24"/>
        </w:rPr>
        <w:t>格尔软件股份有限公司</w:t>
      </w:r>
    </w:p>
    <w:p>
      <w:pPr>
        <w:spacing w:line="360" w:lineRule="auto"/>
        <w:ind w:firstLine="480" w:firstLineChars="200"/>
        <w:jc w:val="right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</w:rPr>
        <w:t>2021年7月</w:t>
      </w:r>
      <w:r>
        <w:rPr>
          <w:rFonts w:hint="eastAsia" w:ascii="Times New Roman" w:hAnsi="Times New Roman"/>
          <w:bCs/>
          <w:sz w:val="24"/>
          <w:lang w:val="en-US" w:eastAsia="zh-CN"/>
        </w:rPr>
        <w:t>9</w:t>
      </w:r>
      <w:r>
        <w:rPr>
          <w:rFonts w:ascii="Times New Roman" w:hAnsi="Times New Roman"/>
          <w:bCs/>
          <w:sz w:val="24"/>
        </w:rPr>
        <w:t>日</w:t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14"/>
    <w:rsid w:val="000613FA"/>
    <w:rsid w:val="0007138B"/>
    <w:rsid w:val="000804A7"/>
    <w:rsid w:val="0008538B"/>
    <w:rsid w:val="000B7940"/>
    <w:rsid w:val="000C38F5"/>
    <w:rsid w:val="000D7610"/>
    <w:rsid w:val="000F3A85"/>
    <w:rsid w:val="000F5D34"/>
    <w:rsid w:val="001202A0"/>
    <w:rsid w:val="001343B3"/>
    <w:rsid w:val="00142E91"/>
    <w:rsid w:val="00145C09"/>
    <w:rsid w:val="00171980"/>
    <w:rsid w:val="001957A0"/>
    <w:rsid w:val="001A6A83"/>
    <w:rsid w:val="001E100F"/>
    <w:rsid w:val="0020067B"/>
    <w:rsid w:val="00223F4C"/>
    <w:rsid w:val="00234955"/>
    <w:rsid w:val="00276D5F"/>
    <w:rsid w:val="002A0A8D"/>
    <w:rsid w:val="002B310D"/>
    <w:rsid w:val="002B5C9B"/>
    <w:rsid w:val="002E5F0F"/>
    <w:rsid w:val="002F2CFB"/>
    <w:rsid w:val="00334B95"/>
    <w:rsid w:val="00357BFB"/>
    <w:rsid w:val="00373452"/>
    <w:rsid w:val="00386843"/>
    <w:rsid w:val="00390BFB"/>
    <w:rsid w:val="003A478C"/>
    <w:rsid w:val="003B2A9D"/>
    <w:rsid w:val="003B46DD"/>
    <w:rsid w:val="003E176A"/>
    <w:rsid w:val="00455E6B"/>
    <w:rsid w:val="00466E61"/>
    <w:rsid w:val="004B7CBF"/>
    <w:rsid w:val="004C2D32"/>
    <w:rsid w:val="004C4389"/>
    <w:rsid w:val="004E021D"/>
    <w:rsid w:val="00517729"/>
    <w:rsid w:val="0053184F"/>
    <w:rsid w:val="00565841"/>
    <w:rsid w:val="00573DE0"/>
    <w:rsid w:val="005A3C16"/>
    <w:rsid w:val="005D08BB"/>
    <w:rsid w:val="00615004"/>
    <w:rsid w:val="00616292"/>
    <w:rsid w:val="0067372C"/>
    <w:rsid w:val="00692DF6"/>
    <w:rsid w:val="006931FF"/>
    <w:rsid w:val="006A3FE5"/>
    <w:rsid w:val="006A7B0E"/>
    <w:rsid w:val="006E5CDD"/>
    <w:rsid w:val="00706849"/>
    <w:rsid w:val="00717E82"/>
    <w:rsid w:val="0074000F"/>
    <w:rsid w:val="007511F3"/>
    <w:rsid w:val="007933A0"/>
    <w:rsid w:val="007C00F5"/>
    <w:rsid w:val="007D221B"/>
    <w:rsid w:val="007D2E0E"/>
    <w:rsid w:val="007D2F0E"/>
    <w:rsid w:val="007E089D"/>
    <w:rsid w:val="008156AE"/>
    <w:rsid w:val="0081755B"/>
    <w:rsid w:val="00827F08"/>
    <w:rsid w:val="00830088"/>
    <w:rsid w:val="0084772B"/>
    <w:rsid w:val="008546B8"/>
    <w:rsid w:val="008553EF"/>
    <w:rsid w:val="00866308"/>
    <w:rsid w:val="008B5123"/>
    <w:rsid w:val="008B6ED7"/>
    <w:rsid w:val="008D0722"/>
    <w:rsid w:val="008D7628"/>
    <w:rsid w:val="008F28D4"/>
    <w:rsid w:val="00924CCA"/>
    <w:rsid w:val="00945900"/>
    <w:rsid w:val="00961C31"/>
    <w:rsid w:val="009718ED"/>
    <w:rsid w:val="0098017D"/>
    <w:rsid w:val="00984593"/>
    <w:rsid w:val="009961D7"/>
    <w:rsid w:val="009B3CD7"/>
    <w:rsid w:val="009D15A1"/>
    <w:rsid w:val="009D439D"/>
    <w:rsid w:val="009F6E4B"/>
    <w:rsid w:val="00A05D89"/>
    <w:rsid w:val="00A16C17"/>
    <w:rsid w:val="00A177F0"/>
    <w:rsid w:val="00A30DBF"/>
    <w:rsid w:val="00A41797"/>
    <w:rsid w:val="00A52A5F"/>
    <w:rsid w:val="00A60092"/>
    <w:rsid w:val="00A67083"/>
    <w:rsid w:val="00B46DE9"/>
    <w:rsid w:val="00B56359"/>
    <w:rsid w:val="00B803CA"/>
    <w:rsid w:val="00BD2CB6"/>
    <w:rsid w:val="00C018E1"/>
    <w:rsid w:val="00C1268F"/>
    <w:rsid w:val="00C13090"/>
    <w:rsid w:val="00C51CA6"/>
    <w:rsid w:val="00C542E7"/>
    <w:rsid w:val="00C63F91"/>
    <w:rsid w:val="00C66840"/>
    <w:rsid w:val="00CB4C64"/>
    <w:rsid w:val="00CD1DFC"/>
    <w:rsid w:val="00CF134C"/>
    <w:rsid w:val="00CF5615"/>
    <w:rsid w:val="00CF7B56"/>
    <w:rsid w:val="00D00037"/>
    <w:rsid w:val="00D43AF4"/>
    <w:rsid w:val="00D720BA"/>
    <w:rsid w:val="00D755E3"/>
    <w:rsid w:val="00D82DC0"/>
    <w:rsid w:val="00DC3A55"/>
    <w:rsid w:val="00DD0AFC"/>
    <w:rsid w:val="00DF5467"/>
    <w:rsid w:val="00E17149"/>
    <w:rsid w:val="00E279B8"/>
    <w:rsid w:val="00E47A7F"/>
    <w:rsid w:val="00E57DDC"/>
    <w:rsid w:val="00E62827"/>
    <w:rsid w:val="00EB16E4"/>
    <w:rsid w:val="00EC031A"/>
    <w:rsid w:val="00EC2610"/>
    <w:rsid w:val="00EC3B1F"/>
    <w:rsid w:val="00EE36BB"/>
    <w:rsid w:val="00EE6990"/>
    <w:rsid w:val="00F156AC"/>
    <w:rsid w:val="00F60400"/>
    <w:rsid w:val="00F62714"/>
    <w:rsid w:val="00F82415"/>
    <w:rsid w:val="00F827F0"/>
    <w:rsid w:val="00FF5BB2"/>
    <w:rsid w:val="1AB0720D"/>
    <w:rsid w:val="1B4B1805"/>
    <w:rsid w:val="1D5D3F9E"/>
    <w:rsid w:val="255A66A3"/>
    <w:rsid w:val="27252445"/>
    <w:rsid w:val="29890132"/>
    <w:rsid w:val="2AF105D8"/>
    <w:rsid w:val="48D85AE0"/>
    <w:rsid w:val="4F7701F0"/>
    <w:rsid w:val="50574F0F"/>
    <w:rsid w:val="65460669"/>
    <w:rsid w:val="6745228F"/>
    <w:rsid w:val="6C897835"/>
    <w:rsid w:val="70200FF6"/>
    <w:rsid w:val="73A22BD4"/>
    <w:rsid w:val="7689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qFormat/>
    <w:uiPriority w:val="0"/>
    <w:pPr>
      <w:jc w:val="left"/>
    </w:pPr>
  </w:style>
  <w:style w:type="paragraph" w:styleId="3">
    <w:name w:val="Balloon Text"/>
    <w:basedOn w:val="1"/>
    <w:link w:val="31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30"/>
    <w:semiHidden/>
    <w:unhideWhenUsed/>
    <w:qFormat/>
    <w:uiPriority w:val="0"/>
    <w:rPr>
      <w:b/>
      <w:bCs/>
    </w:rPr>
  </w:style>
  <w:style w:type="character" w:styleId="9">
    <w:name w:val="FollowedHyperlink"/>
    <w:basedOn w:val="8"/>
    <w:unhideWhenUsed/>
    <w:qFormat/>
    <w:uiPriority w:val="99"/>
    <w:rPr>
      <w:color w:val="800080"/>
      <w:u w:val="single"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8"/>
    <w:qFormat/>
    <w:uiPriority w:val="0"/>
    <w:rPr>
      <w:sz w:val="21"/>
      <w:szCs w:val="21"/>
    </w:r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页眉 Char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页脚 Char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5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6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8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9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0">
    <w:name w:val="xl68"/>
    <w:basedOn w:val="1"/>
    <w:qFormat/>
    <w:uiPriority w:val="0"/>
    <w:pPr>
      <w:widowControl/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1">
    <w:name w:val="xl6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2">
    <w:name w:val="xl7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5">
    <w:name w:val="xl73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0"/>
      <w:szCs w:val="20"/>
    </w:rPr>
  </w:style>
  <w:style w:type="character" w:customStyle="1" w:styleId="29">
    <w:name w:val="批注文字 Char"/>
    <w:basedOn w:val="8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0">
    <w:name w:val="批注主题 Char"/>
    <w:basedOn w:val="29"/>
    <w:link w:val="6"/>
    <w:semiHidden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31">
    <w:name w:val="批注框文本 Char"/>
    <w:basedOn w:val="8"/>
    <w:link w:val="3"/>
    <w:semiHidden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484</Words>
  <Characters>2759</Characters>
  <Lines>22</Lines>
  <Paragraphs>6</Paragraphs>
  <TotalTime>2</TotalTime>
  <ScaleCrop>false</ScaleCrop>
  <LinksUpToDate>false</LinksUpToDate>
  <CharactersWithSpaces>3237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2021-07-07T05:36:00Z</dcterms:created>
  <dc:creator>Administrator</dc:creator>
  <cp:lastModifiedBy>邹岩</cp:lastModifiedBy>
  <dcterms:modified xsi:type="dcterms:W3CDTF">2021-07-08T06:44:51Z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870AB55E9C1142F6A9498A5612E3F2B9</vt:lpwstr>
  </property>
</Properties>
</file>