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ascii="Times New Roman" w:hAnsi="Times New Roman" w:eastAsia="宋体" w:cs="Times New Roman"/>
          <w:szCs w:val="21"/>
          <w:lang w:val="en-US" w:eastAsia="zh-CN"/>
        </w:rPr>
      </w:pPr>
      <w:r>
        <w:rPr>
          <w:rFonts w:hint="default" w:ascii="Times New Roman" w:hAnsi="Times New Roman" w:cs="Times New Roman"/>
          <w:szCs w:val="21"/>
        </w:rPr>
        <w:t xml:space="preserve">证券代码：603232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 证券简称：格尔软件             公告编号：20</w:t>
      </w:r>
      <w:r>
        <w:rPr>
          <w:rFonts w:hint="default" w:ascii="Times New Roman" w:hAnsi="Times New Roman" w:cs="Times New Roman"/>
          <w:szCs w:val="21"/>
          <w:highlight w:val="none"/>
          <w:lang w:val="en-US" w:eastAsia="zh-CN"/>
        </w:rPr>
        <w:t>21</w:t>
      </w:r>
      <w:r>
        <w:rPr>
          <w:rFonts w:hint="default" w:ascii="Times New Roman" w:hAnsi="Times New Roman" w:cs="Times New Roman"/>
          <w:szCs w:val="21"/>
          <w:highlight w:val="none"/>
        </w:rPr>
        <w:t>-</w:t>
      </w:r>
      <w:r>
        <w:rPr>
          <w:rFonts w:hint="eastAsia" w:ascii="Times New Roman" w:hAnsi="Times New Roman" w:cs="Times New Roman"/>
          <w:szCs w:val="21"/>
          <w:highlight w:val="none"/>
          <w:lang w:val="en-US" w:eastAsia="zh-CN"/>
        </w:rPr>
        <w:t>038</w:t>
      </w:r>
    </w:p>
    <w:p>
      <w:pPr>
        <w:autoSpaceDE w:val="0"/>
        <w:autoSpaceDN w:val="0"/>
        <w:adjustRightInd w:val="0"/>
        <w:jc w:val="left"/>
        <w:rPr>
          <w:rFonts w:hint="default" w:ascii="Times New Roman" w:hAnsi="Times New Roman" w:cs="Times New Roman" w:eastAsiaTheme="minorEastAsia"/>
          <w:color w:val="000000"/>
          <w:kern w:val="0"/>
          <w:sz w:val="24"/>
          <w:szCs w:val="24"/>
        </w:rPr>
      </w:pPr>
    </w:p>
    <w:p>
      <w:pPr>
        <w:adjustRightInd w:val="0"/>
        <w:snapToGrid w:val="0"/>
        <w:spacing w:line="360" w:lineRule="auto"/>
        <w:jc w:val="center"/>
        <w:rPr>
          <w:rFonts w:hint="default" w:ascii="Times New Roman" w:hAnsi="Times New Roman" w:eastAsia="黑体" w:cs="Times New Roman"/>
          <w:b/>
          <w:bCs/>
          <w:color w:val="FF0000"/>
          <w:kern w:val="0"/>
          <w:sz w:val="36"/>
          <w:szCs w:val="36"/>
        </w:rPr>
      </w:pPr>
      <w:r>
        <w:rPr>
          <w:rFonts w:hint="default" w:ascii="Times New Roman" w:hAnsi="Times New Roman" w:eastAsia="黑体" w:cs="Times New Roman"/>
          <w:b/>
          <w:bCs/>
          <w:color w:val="FF0000"/>
          <w:kern w:val="0"/>
          <w:sz w:val="36"/>
          <w:szCs w:val="36"/>
        </w:rPr>
        <w:t>格尔软件股份有限公司</w:t>
      </w:r>
    </w:p>
    <w:p>
      <w:pPr>
        <w:adjustRightInd w:val="0"/>
        <w:snapToGrid w:val="0"/>
        <w:spacing w:line="360" w:lineRule="auto"/>
        <w:jc w:val="center"/>
        <w:rPr>
          <w:rFonts w:hint="default" w:ascii="Times New Roman" w:hAnsi="Times New Roman" w:eastAsia="黑体" w:cs="Times New Roman"/>
          <w:b/>
          <w:bCs/>
          <w:color w:val="FF0000"/>
          <w:kern w:val="0"/>
          <w:sz w:val="36"/>
          <w:szCs w:val="36"/>
        </w:rPr>
      </w:pPr>
      <w:r>
        <w:rPr>
          <w:rFonts w:hint="default" w:ascii="Times New Roman" w:hAnsi="Times New Roman" w:eastAsia="黑体" w:cs="Times New Roman"/>
          <w:b/>
          <w:bCs/>
          <w:color w:val="FF0000"/>
          <w:kern w:val="0"/>
          <w:sz w:val="36"/>
          <w:szCs w:val="36"/>
        </w:rPr>
        <w:t>关于变更</w:t>
      </w:r>
      <w:r>
        <w:rPr>
          <w:rFonts w:hint="default" w:ascii="Times New Roman" w:hAnsi="Times New Roman" w:eastAsia="黑体" w:cs="Times New Roman"/>
          <w:b/>
          <w:bCs/>
          <w:color w:val="FF0000"/>
          <w:kern w:val="0"/>
          <w:sz w:val="36"/>
          <w:szCs w:val="36"/>
          <w:lang w:eastAsia="zh-CN"/>
        </w:rPr>
        <w:t>公司</w:t>
      </w:r>
      <w:r>
        <w:rPr>
          <w:rFonts w:hint="default" w:ascii="Times New Roman" w:hAnsi="Times New Roman" w:eastAsia="黑体" w:cs="Times New Roman"/>
          <w:b/>
          <w:bCs/>
          <w:color w:val="FF0000"/>
          <w:kern w:val="0"/>
          <w:sz w:val="36"/>
          <w:szCs w:val="36"/>
        </w:rPr>
        <w:t>注册资本的公告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20" w:firstLineChars="200"/>
        <w:rPr>
          <w:rFonts w:hint="default" w:ascii="Times New Roman" w:hAnsi="Times New Roman" w:cs="Times New Roman" w:eastAsiaTheme="minorEastAsia"/>
          <w:color w:val="000000"/>
          <w:szCs w:val="21"/>
        </w:rPr>
      </w:pPr>
      <w:r>
        <w:rPr>
          <w:rFonts w:hint="default" w:ascii="Times New Roman" w:hAnsi="Times New Roman" w:cs="Times New Roman" w:eastAsiaTheme="minorEastAsia"/>
          <w:color w:val="000000"/>
          <w:szCs w:val="21"/>
        </w:rPr>
        <w:t>本公司董事会及全体董事保证本公告内容不存在任何虚假记载、误导性陈述或者重大遗漏，并对其内容的真实性、准确性和完整性承担个别及连带责任。</w:t>
      </w:r>
    </w:p>
    <w:p>
      <w:pPr>
        <w:pStyle w:val="2"/>
        <w:adjustRightInd w:val="0"/>
        <w:snapToGrid w:val="0"/>
        <w:spacing w:before="0" w:beforeAutospacing="0" w:after="0" w:afterAutospacing="0" w:line="360" w:lineRule="auto"/>
        <w:ind w:firstLine="480" w:firstLineChars="200"/>
        <w:rPr>
          <w:rFonts w:hint="default" w:ascii="Times New Roman" w:hAnsi="Times New Roman" w:cs="Times New Roman"/>
          <w:bCs/>
          <w:snapToGrid w:val="0"/>
          <w:color w:val="000000"/>
          <w:highlight w:val="none"/>
        </w:rPr>
      </w:pPr>
    </w:p>
    <w:p>
      <w:pPr>
        <w:pStyle w:val="2"/>
        <w:adjustRightInd w:val="0"/>
        <w:snapToGrid w:val="0"/>
        <w:spacing w:before="0" w:beforeAutospacing="0" w:after="0" w:afterAutospacing="0" w:line="360" w:lineRule="auto"/>
        <w:ind w:firstLine="480" w:firstLineChars="200"/>
        <w:jc w:val="both"/>
        <w:rPr>
          <w:rFonts w:hint="default" w:ascii="Times New Roman" w:hAnsi="Times New Roman" w:cs="Times New Roman" w:eastAsiaTheme="minorEastAsia"/>
          <w:bCs/>
          <w:snapToGrid w:val="0"/>
          <w:color w:val="000000"/>
          <w:lang w:eastAsia="zh-CN"/>
        </w:rPr>
      </w:pPr>
      <w:r>
        <w:rPr>
          <w:rFonts w:hint="default" w:ascii="Times New Roman" w:hAnsi="Times New Roman" w:cs="Times New Roman" w:eastAsiaTheme="minorEastAsia"/>
          <w:bCs/>
          <w:snapToGrid w:val="0"/>
          <w:color w:val="000000"/>
          <w:highlight w:val="none"/>
        </w:rPr>
        <w:t>格尔软件股份有限公司（以下简称</w:t>
      </w:r>
      <w:r>
        <w:rPr>
          <w:rFonts w:hint="eastAsia" w:ascii="Times New Roman" w:hAnsi="Times New Roman" w:cs="Times New Roman" w:eastAsiaTheme="minorEastAsia"/>
          <w:bCs/>
          <w:snapToGrid w:val="0"/>
          <w:color w:val="000000"/>
          <w:highlight w:val="none"/>
          <w:lang w:eastAsia="zh-CN"/>
        </w:rPr>
        <w:t>“</w:t>
      </w:r>
      <w:r>
        <w:rPr>
          <w:rFonts w:hint="default" w:ascii="Times New Roman" w:hAnsi="Times New Roman" w:cs="Times New Roman" w:eastAsiaTheme="minorEastAsia"/>
          <w:bCs/>
          <w:snapToGrid w:val="0"/>
          <w:color w:val="000000"/>
          <w:highlight w:val="none"/>
        </w:rPr>
        <w:t>公司</w:t>
      </w:r>
      <w:r>
        <w:rPr>
          <w:rFonts w:hint="eastAsia" w:ascii="Times New Roman" w:hAnsi="Times New Roman" w:cs="Times New Roman" w:eastAsiaTheme="minorEastAsia"/>
          <w:bCs/>
          <w:snapToGrid w:val="0"/>
          <w:color w:val="000000"/>
          <w:highlight w:val="none"/>
          <w:lang w:eastAsia="zh-CN"/>
        </w:rPr>
        <w:t>”</w:t>
      </w:r>
      <w:r>
        <w:rPr>
          <w:rFonts w:hint="default" w:ascii="Times New Roman" w:hAnsi="Times New Roman" w:cs="Times New Roman" w:eastAsiaTheme="minorEastAsia"/>
          <w:bCs/>
          <w:snapToGrid w:val="0"/>
          <w:color w:val="000000"/>
          <w:highlight w:val="none"/>
        </w:rPr>
        <w:t>）第</w:t>
      </w:r>
      <w:r>
        <w:rPr>
          <w:rFonts w:hint="default" w:ascii="Times New Roman" w:hAnsi="Times New Roman" w:cs="Times New Roman" w:eastAsiaTheme="minorEastAsia"/>
          <w:bCs/>
          <w:snapToGrid w:val="0"/>
          <w:color w:val="000000"/>
          <w:highlight w:val="none"/>
          <w:lang w:val="en-US" w:eastAsia="zh-CN"/>
        </w:rPr>
        <w:t>七</w:t>
      </w:r>
      <w:r>
        <w:rPr>
          <w:rFonts w:hint="default" w:ascii="Times New Roman" w:hAnsi="Times New Roman" w:cs="Times New Roman" w:eastAsiaTheme="minorEastAsia"/>
          <w:bCs/>
          <w:snapToGrid w:val="0"/>
          <w:color w:val="000000"/>
          <w:highlight w:val="none"/>
        </w:rPr>
        <w:t>届董事会第</w:t>
      </w:r>
      <w:r>
        <w:rPr>
          <w:rFonts w:hint="default" w:ascii="Times New Roman" w:hAnsi="Times New Roman" w:cs="Times New Roman" w:eastAsiaTheme="minorEastAsia"/>
          <w:bCs/>
          <w:snapToGrid w:val="0"/>
          <w:color w:val="000000"/>
          <w:highlight w:val="none"/>
          <w:lang w:eastAsia="zh-CN"/>
        </w:rPr>
        <w:t>十七次</w:t>
      </w:r>
      <w:r>
        <w:rPr>
          <w:rFonts w:hint="default" w:ascii="Times New Roman" w:hAnsi="Times New Roman" w:cs="Times New Roman" w:eastAsiaTheme="minorEastAsia"/>
          <w:bCs/>
          <w:snapToGrid w:val="0"/>
          <w:color w:val="000000"/>
          <w:highlight w:val="none"/>
        </w:rPr>
        <w:t>会议</w:t>
      </w:r>
      <w:r>
        <w:rPr>
          <w:rFonts w:hint="default" w:ascii="Times New Roman" w:hAnsi="Times New Roman" w:cs="Times New Roman" w:eastAsiaTheme="minorEastAsia"/>
          <w:bCs/>
          <w:snapToGrid w:val="0"/>
          <w:color w:val="000000"/>
          <w:highlight w:val="none"/>
          <w:lang w:eastAsia="zh-CN"/>
        </w:rPr>
        <w:t>，第七届监事会第十三次会议</w:t>
      </w:r>
      <w:r>
        <w:rPr>
          <w:rFonts w:hint="default" w:ascii="Times New Roman" w:hAnsi="Times New Roman" w:cs="Times New Roman" w:eastAsiaTheme="minorEastAsia"/>
          <w:bCs/>
          <w:snapToGrid w:val="0"/>
          <w:color w:val="000000"/>
          <w:highlight w:val="none"/>
        </w:rPr>
        <w:t>审</w:t>
      </w:r>
      <w:r>
        <w:rPr>
          <w:rFonts w:hint="default" w:ascii="Times New Roman" w:hAnsi="Times New Roman" w:cs="Times New Roman" w:eastAsiaTheme="minorEastAsia"/>
          <w:bCs/>
          <w:snapToGrid w:val="0"/>
          <w:color w:val="000000"/>
        </w:rPr>
        <w:t>议通过了</w:t>
      </w:r>
      <w:r>
        <w:rPr>
          <w:rFonts w:hint="default" w:ascii="Times New Roman" w:hAnsi="Times New Roman" w:cs="Times New Roman" w:eastAsiaTheme="minorEastAsia"/>
        </w:rPr>
        <w:t>《关于变更</w:t>
      </w:r>
      <w:r>
        <w:rPr>
          <w:rFonts w:hint="default" w:ascii="Times New Roman" w:hAnsi="Times New Roman" w:cs="Times New Roman" w:eastAsiaTheme="minorEastAsia"/>
          <w:lang w:eastAsia="zh-CN"/>
        </w:rPr>
        <w:t>公司</w:t>
      </w:r>
      <w:r>
        <w:rPr>
          <w:rFonts w:hint="default" w:ascii="Times New Roman" w:hAnsi="Times New Roman" w:cs="Times New Roman" w:eastAsiaTheme="minorEastAsia"/>
        </w:rPr>
        <w:t>注册资本的议案》</w:t>
      </w:r>
      <w:r>
        <w:rPr>
          <w:rFonts w:hint="default" w:ascii="Times New Roman" w:hAnsi="Times New Roman" w:cs="Times New Roman" w:eastAsiaTheme="minorEastAsia"/>
          <w:lang w:eastAsia="zh-CN"/>
        </w:rPr>
        <w:t>。</w:t>
      </w:r>
      <w:r>
        <w:rPr>
          <w:rFonts w:hint="default" w:ascii="Times New Roman" w:hAnsi="Times New Roman" w:eastAsia="宋体" w:cs="Times New Roman"/>
          <w:sz w:val="24"/>
          <w:szCs w:val="24"/>
        </w:rPr>
        <w:t>本次变更公司注册资本事项</w:t>
      </w:r>
      <w:r>
        <w:rPr>
          <w:rFonts w:hint="default" w:ascii="Times New Roman" w:hAnsi="Times New Roman" w:cs="Times New Roman"/>
          <w:sz w:val="24"/>
          <w:szCs w:val="24"/>
          <w:lang w:val="en-US" w:eastAsia="zh-CN"/>
        </w:rPr>
        <w:t>尚</w:t>
      </w:r>
      <w:r>
        <w:rPr>
          <w:rFonts w:hint="default" w:ascii="Times New Roman" w:hAnsi="Times New Roman" w:eastAsia="宋体" w:cs="Times New Roman"/>
          <w:sz w:val="24"/>
          <w:szCs w:val="24"/>
        </w:rPr>
        <w:t>需提交股东大会审议，</w:t>
      </w:r>
      <w:r>
        <w:rPr>
          <w:rFonts w:hint="default" w:ascii="Times New Roman" w:hAnsi="Times New Roman" w:cs="Times New Roman" w:eastAsiaTheme="minorEastAsia"/>
          <w:bCs/>
          <w:snapToGrid w:val="0"/>
          <w:color w:val="000000"/>
        </w:rPr>
        <w:t>同时</w:t>
      </w:r>
      <w:r>
        <w:rPr>
          <w:rFonts w:hint="default" w:ascii="Times New Roman" w:hAnsi="Times New Roman" w:cs="Times New Roman" w:eastAsiaTheme="minorEastAsia"/>
          <w:bCs/>
          <w:snapToGrid w:val="0"/>
          <w:color w:val="000000"/>
          <w:lang w:val="en-US" w:eastAsia="zh-CN"/>
        </w:rPr>
        <w:t>公司董事会</w:t>
      </w:r>
      <w:r>
        <w:rPr>
          <w:rFonts w:hint="default" w:ascii="Times New Roman" w:hAnsi="Times New Roman" w:cs="Times New Roman" w:eastAsiaTheme="minorEastAsia"/>
          <w:bCs/>
          <w:snapToGrid w:val="0"/>
          <w:color w:val="000000"/>
        </w:rPr>
        <w:t>提请股东大会授权公司董事会</w:t>
      </w:r>
      <w:r>
        <w:rPr>
          <w:rFonts w:hint="default" w:ascii="Times New Roman" w:hAnsi="Times New Roman" w:cs="Times New Roman" w:eastAsiaTheme="minorEastAsia"/>
          <w:bCs/>
          <w:snapToGrid w:val="0"/>
          <w:color w:val="000000"/>
          <w:lang w:val="en-US" w:eastAsia="zh-CN"/>
        </w:rPr>
        <w:t>及</w:t>
      </w:r>
      <w:r>
        <w:rPr>
          <w:rFonts w:hint="default" w:ascii="Times New Roman" w:hAnsi="Times New Roman" w:cs="Times New Roman" w:eastAsiaTheme="minorEastAsia"/>
          <w:sz w:val="24"/>
          <w:szCs w:val="24"/>
        </w:rPr>
        <w:t>董事会授权人士向工商行政管理部门申请</w:t>
      </w:r>
      <w:r>
        <w:rPr>
          <w:rFonts w:hint="default" w:ascii="Times New Roman" w:hAnsi="Times New Roman" w:cs="Times New Roman" w:eastAsiaTheme="minorEastAsia"/>
          <w:bCs/>
          <w:snapToGrid w:val="0"/>
          <w:color w:val="000000"/>
        </w:rPr>
        <w:t>办理</w:t>
      </w:r>
      <w:r>
        <w:rPr>
          <w:rFonts w:hint="default" w:ascii="Times New Roman" w:hAnsi="Times New Roman" w:cs="Times New Roman" w:eastAsiaTheme="minorEastAsia"/>
          <w:sz w:val="24"/>
          <w:szCs w:val="24"/>
        </w:rPr>
        <w:t>变更登记等</w:t>
      </w:r>
      <w:r>
        <w:rPr>
          <w:rFonts w:hint="default" w:ascii="Times New Roman" w:hAnsi="Times New Roman" w:cs="Times New Roman" w:eastAsiaTheme="minorEastAsia"/>
          <w:sz w:val="24"/>
          <w:szCs w:val="24"/>
          <w:lang w:eastAsia="zh-CN"/>
        </w:rPr>
        <w:t>相关</w:t>
      </w:r>
      <w:r>
        <w:rPr>
          <w:rFonts w:hint="default" w:ascii="Times New Roman" w:hAnsi="Times New Roman" w:cs="Times New Roman" w:eastAsiaTheme="minorEastAsia"/>
          <w:sz w:val="24"/>
          <w:szCs w:val="24"/>
        </w:rPr>
        <w:t>手续</w:t>
      </w:r>
      <w:r>
        <w:rPr>
          <w:rFonts w:hint="default" w:ascii="Times New Roman" w:hAnsi="Times New Roman" w:cs="Times New Roman" w:eastAsiaTheme="minorEastAsia"/>
          <w:bCs/>
          <w:snapToGrid w:val="0"/>
          <w:color w:val="000000"/>
        </w:rPr>
        <w:t>。详情如下</w:t>
      </w:r>
      <w:r>
        <w:rPr>
          <w:rFonts w:hint="default" w:ascii="Times New Roman" w:hAnsi="Times New Roman" w:cs="Times New Roman" w:eastAsiaTheme="minorEastAsia"/>
          <w:bCs/>
          <w:snapToGrid w:val="0"/>
          <w:color w:val="000000"/>
          <w:lang w:eastAsia="zh-CN"/>
        </w:rPr>
        <w:t>：</w:t>
      </w:r>
    </w:p>
    <w:p>
      <w:pPr>
        <w:pStyle w:val="2"/>
        <w:adjustRightInd w:val="0"/>
        <w:snapToGrid w:val="0"/>
        <w:spacing w:before="0" w:beforeAutospacing="0" w:after="0" w:afterAutospacing="0" w:line="360" w:lineRule="auto"/>
        <w:ind w:firstLine="480" w:firstLineChars="200"/>
        <w:jc w:val="both"/>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经公司</w:t>
      </w:r>
      <w:r>
        <w:rPr>
          <w:rFonts w:hint="default" w:ascii="Times New Roman" w:hAnsi="Times New Roman" w:cs="Times New Roman" w:eastAsiaTheme="minorEastAsia"/>
          <w:sz w:val="24"/>
          <w:szCs w:val="24"/>
          <w:lang w:val="en-US" w:eastAsia="zh-CN"/>
        </w:rPr>
        <w:t>2020</w:t>
      </w:r>
      <w:r>
        <w:rPr>
          <w:rFonts w:hint="default" w:ascii="Times New Roman" w:hAnsi="Times New Roman" w:cs="Times New Roman" w:eastAsiaTheme="minorEastAsia"/>
          <w:sz w:val="24"/>
          <w:szCs w:val="24"/>
        </w:rPr>
        <w:t>年年度股东大会审议通过，公司以</w:t>
      </w:r>
      <w:r>
        <w:rPr>
          <w:rFonts w:hint="default" w:ascii="Times New Roman" w:hAnsi="Times New Roman" w:cs="Times New Roman" w:eastAsiaTheme="minorEastAsia"/>
          <w:sz w:val="24"/>
          <w:szCs w:val="24"/>
          <w:lang w:val="en-US" w:eastAsia="zh-CN"/>
        </w:rPr>
        <w:t>2020</w:t>
      </w:r>
      <w:r>
        <w:rPr>
          <w:rFonts w:hint="default" w:ascii="Times New Roman" w:hAnsi="Times New Roman" w:cs="Times New Roman" w:eastAsiaTheme="minorEastAsia"/>
          <w:sz w:val="24"/>
          <w:szCs w:val="24"/>
        </w:rPr>
        <w:t>年末股本</w:t>
      </w:r>
      <w:r>
        <w:rPr>
          <w:rFonts w:hint="default" w:ascii="Times New Roman" w:hAnsi="Times New Roman" w:cs="Times New Roman" w:eastAsiaTheme="minorEastAsia"/>
          <w:sz w:val="24"/>
          <w:szCs w:val="24"/>
          <w:lang w:val="en-US" w:eastAsia="zh-CN"/>
        </w:rPr>
        <w:t>19</w:t>
      </w:r>
      <w:r>
        <w:rPr>
          <w:rFonts w:hint="eastAsia" w:cs="Times New Roman" w:eastAsiaTheme="minorEastAsia"/>
          <w:sz w:val="24"/>
          <w:szCs w:val="24"/>
          <w:lang w:val="en-US" w:eastAsia="zh-CN"/>
        </w:rPr>
        <w:t>3</w:t>
      </w:r>
      <w:r>
        <w:rPr>
          <w:rFonts w:hint="default" w:ascii="Times New Roman" w:hAnsi="Times New Roman" w:cs="Times New Roman" w:eastAsiaTheme="minorEastAsia"/>
          <w:sz w:val="24"/>
          <w:szCs w:val="24"/>
          <w:lang w:val="en-US" w:eastAsia="zh-CN"/>
        </w:rPr>
        <w:t>,101,694</w:t>
      </w:r>
      <w:r>
        <w:rPr>
          <w:rFonts w:hint="default" w:ascii="Times New Roman" w:hAnsi="Times New Roman" w:cs="Times New Roman" w:eastAsiaTheme="minorEastAsia"/>
          <w:sz w:val="24"/>
          <w:szCs w:val="24"/>
        </w:rPr>
        <w:t>股为基数，用资本公积（股本溢价）按每10股转增</w:t>
      </w:r>
      <w:r>
        <w:rPr>
          <w:rFonts w:hint="default" w:ascii="Times New Roman" w:hAnsi="Times New Roman" w:cs="Times New Roman" w:eastAsiaTheme="minorEastAsia"/>
          <w:sz w:val="24"/>
          <w:szCs w:val="24"/>
          <w:lang w:val="en-US" w:eastAsia="zh-CN"/>
        </w:rPr>
        <w:t>2</w:t>
      </w:r>
      <w:r>
        <w:rPr>
          <w:rFonts w:hint="default" w:ascii="Times New Roman" w:hAnsi="Times New Roman" w:cs="Times New Roman" w:eastAsiaTheme="minorEastAsia"/>
          <w:sz w:val="24"/>
          <w:szCs w:val="24"/>
        </w:rPr>
        <w:t>股的比例转增股本，共计</w:t>
      </w:r>
      <w:r>
        <w:rPr>
          <w:rFonts w:hint="default" w:ascii="Times New Roman" w:hAnsi="Times New Roman" w:cs="Times New Roman" w:eastAsiaTheme="minorEastAsia"/>
          <w:sz w:val="24"/>
          <w:szCs w:val="24"/>
          <w:lang w:val="en-US" w:eastAsia="zh-CN"/>
        </w:rPr>
        <w:t>38,620,339股。</w:t>
      </w:r>
      <w:r>
        <w:rPr>
          <w:rFonts w:hint="default" w:ascii="Times New Roman" w:hAnsi="Times New Roman" w:cs="Times New Roman" w:eastAsiaTheme="minorEastAsia"/>
          <w:sz w:val="24"/>
          <w:szCs w:val="24"/>
        </w:rPr>
        <w:t>经本次转增后，公司总股本由</w:t>
      </w:r>
      <w:r>
        <w:rPr>
          <w:rFonts w:hint="default" w:ascii="Times New Roman" w:hAnsi="Times New Roman" w:cs="Times New Roman" w:eastAsiaTheme="minorEastAsia"/>
          <w:sz w:val="24"/>
          <w:szCs w:val="24"/>
          <w:lang w:val="en-US" w:eastAsia="zh-CN"/>
        </w:rPr>
        <w:t>19</w:t>
      </w:r>
      <w:r>
        <w:rPr>
          <w:rFonts w:hint="eastAsia" w:cs="Times New Roman" w:eastAsiaTheme="minorEastAsia"/>
          <w:sz w:val="24"/>
          <w:szCs w:val="24"/>
          <w:lang w:val="en-US" w:eastAsia="zh-CN"/>
        </w:rPr>
        <w:t>3</w:t>
      </w:r>
      <w:r>
        <w:rPr>
          <w:rFonts w:hint="default" w:ascii="Times New Roman" w:hAnsi="Times New Roman" w:cs="Times New Roman" w:eastAsiaTheme="minorEastAsia"/>
          <w:sz w:val="24"/>
          <w:szCs w:val="24"/>
          <w:lang w:val="en-US" w:eastAsia="zh-CN"/>
        </w:rPr>
        <w:t>,101,694</w:t>
      </w:r>
      <w:r>
        <w:rPr>
          <w:rFonts w:hint="default" w:ascii="Times New Roman" w:hAnsi="Times New Roman" w:cs="Times New Roman" w:eastAsiaTheme="minorEastAsia"/>
          <w:sz w:val="24"/>
          <w:szCs w:val="24"/>
        </w:rPr>
        <w:t>股增加至231,722,033股。本次利润分配已于</w:t>
      </w:r>
      <w:r>
        <w:rPr>
          <w:rFonts w:hint="default" w:ascii="Times New Roman" w:hAnsi="Times New Roman" w:cs="Times New Roman" w:eastAsiaTheme="minorEastAsia"/>
          <w:sz w:val="24"/>
          <w:szCs w:val="24"/>
          <w:lang w:val="en-US" w:eastAsia="zh-CN"/>
        </w:rPr>
        <w:t>2021</w:t>
      </w:r>
      <w:r>
        <w:rPr>
          <w:rFonts w:hint="default" w:ascii="Times New Roman" w:hAnsi="Times New Roman" w:cs="Times New Roman" w:eastAsiaTheme="minorEastAsia"/>
          <w:sz w:val="24"/>
          <w:szCs w:val="24"/>
        </w:rPr>
        <w:t>年6月</w:t>
      </w:r>
      <w:r>
        <w:rPr>
          <w:rFonts w:hint="default" w:ascii="Times New Roman" w:hAnsi="Times New Roman" w:cs="Times New Roman" w:eastAsiaTheme="minorEastAsia"/>
          <w:sz w:val="24"/>
          <w:szCs w:val="24"/>
          <w:lang w:val="en-US" w:eastAsia="zh-CN"/>
        </w:rPr>
        <w:t>1</w:t>
      </w:r>
      <w:r>
        <w:rPr>
          <w:rFonts w:hint="default" w:ascii="Times New Roman" w:hAnsi="Times New Roman" w:cs="Times New Roman" w:eastAsiaTheme="minorEastAsia"/>
          <w:sz w:val="24"/>
          <w:szCs w:val="24"/>
        </w:rPr>
        <w:t>日实施完毕，新增股份已于</w:t>
      </w:r>
      <w:r>
        <w:rPr>
          <w:rFonts w:hint="default" w:ascii="Times New Roman" w:hAnsi="Times New Roman" w:cs="Times New Roman" w:eastAsiaTheme="minorEastAsia"/>
          <w:sz w:val="24"/>
          <w:szCs w:val="24"/>
          <w:lang w:val="en-US" w:eastAsia="zh-CN"/>
        </w:rPr>
        <w:t>2021</w:t>
      </w:r>
      <w:r>
        <w:rPr>
          <w:rFonts w:hint="default" w:ascii="Times New Roman" w:hAnsi="Times New Roman" w:cs="Times New Roman" w:eastAsiaTheme="minorEastAsia"/>
          <w:sz w:val="24"/>
          <w:szCs w:val="24"/>
        </w:rPr>
        <w:t>年</w:t>
      </w:r>
      <w:r>
        <w:rPr>
          <w:rFonts w:hint="default" w:ascii="Times New Roman" w:hAnsi="Times New Roman" w:cs="Times New Roman" w:eastAsiaTheme="minorEastAsia"/>
          <w:sz w:val="24"/>
          <w:szCs w:val="24"/>
          <w:lang w:val="en-US" w:eastAsia="zh-CN"/>
        </w:rPr>
        <w:t>6</w:t>
      </w:r>
      <w:r>
        <w:rPr>
          <w:rFonts w:hint="default" w:ascii="Times New Roman" w:hAnsi="Times New Roman" w:cs="Times New Roman" w:eastAsiaTheme="minorEastAsia"/>
          <w:sz w:val="24"/>
          <w:szCs w:val="24"/>
        </w:rPr>
        <w:t>月</w:t>
      </w:r>
      <w:r>
        <w:rPr>
          <w:rFonts w:hint="default" w:ascii="Times New Roman" w:hAnsi="Times New Roman" w:cs="Times New Roman" w:eastAsiaTheme="minorEastAsia"/>
          <w:sz w:val="24"/>
          <w:szCs w:val="24"/>
          <w:lang w:val="en-US" w:eastAsia="zh-CN"/>
        </w:rPr>
        <w:t>2</w:t>
      </w:r>
      <w:r>
        <w:rPr>
          <w:rFonts w:hint="default" w:ascii="Times New Roman" w:hAnsi="Times New Roman" w:cs="Times New Roman" w:eastAsiaTheme="minorEastAsia"/>
          <w:sz w:val="24"/>
          <w:szCs w:val="24"/>
        </w:rPr>
        <w:t>日上市流通。具体情况详见公司于2021年5月2</w:t>
      </w:r>
      <w:r>
        <w:rPr>
          <w:rFonts w:hint="default" w:ascii="Times New Roman" w:hAnsi="Times New Roman" w:cs="Times New Roman" w:eastAsiaTheme="minorEastAsia"/>
          <w:sz w:val="24"/>
          <w:szCs w:val="24"/>
          <w:lang w:val="en-US" w:eastAsia="zh-CN"/>
        </w:rPr>
        <w:t>6</w:t>
      </w:r>
      <w:r>
        <w:rPr>
          <w:rFonts w:hint="default" w:ascii="Times New Roman" w:hAnsi="Times New Roman" w:cs="Times New Roman" w:eastAsiaTheme="minorEastAsia"/>
          <w:sz w:val="24"/>
          <w:szCs w:val="24"/>
        </w:rPr>
        <w:t>日在上海证券交易所网站（www.sse.com.cn）披露的《2020年年度权益分派实施公告》（公告编号：2021-0</w:t>
      </w:r>
      <w:r>
        <w:rPr>
          <w:rFonts w:hint="default" w:ascii="Times New Roman" w:hAnsi="Times New Roman" w:cs="Times New Roman" w:eastAsiaTheme="minorEastAsia"/>
          <w:sz w:val="24"/>
          <w:szCs w:val="24"/>
          <w:lang w:val="en-US" w:eastAsia="zh-CN"/>
        </w:rPr>
        <w:t>29</w:t>
      </w:r>
      <w:r>
        <w:rPr>
          <w:rFonts w:hint="default" w:ascii="Times New Roman" w:hAnsi="Times New Roman" w:cs="Times New Roman" w:eastAsiaTheme="minorEastAsia"/>
          <w:sz w:val="24"/>
          <w:szCs w:val="24"/>
        </w:rPr>
        <w:t>）。现需按实际股本增加情况完成公司注册资本</w:t>
      </w:r>
      <w:bookmarkStart w:id="0" w:name="_GoBack"/>
      <w:bookmarkEnd w:id="0"/>
      <w:r>
        <w:rPr>
          <w:rFonts w:hint="default" w:ascii="Times New Roman" w:hAnsi="Times New Roman" w:cs="Times New Roman" w:eastAsiaTheme="minorEastAsia"/>
          <w:sz w:val="24"/>
          <w:szCs w:val="24"/>
        </w:rPr>
        <w:t>工商变更登记。</w:t>
      </w:r>
    </w:p>
    <w:p>
      <w:pPr>
        <w:pStyle w:val="2"/>
        <w:adjustRightInd w:val="0"/>
        <w:snapToGrid w:val="0"/>
        <w:spacing w:before="0" w:beforeAutospacing="0" w:after="0" w:afterAutospacing="0" w:line="360" w:lineRule="auto"/>
        <w:ind w:firstLine="480" w:firstLineChars="20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lang w:eastAsia="zh-CN"/>
        </w:rPr>
        <w:t>同时，公司董事会</w:t>
      </w:r>
      <w:r>
        <w:rPr>
          <w:rFonts w:hint="default" w:ascii="Times New Roman" w:hAnsi="Times New Roman" w:cs="Times New Roman" w:eastAsiaTheme="minorEastAsia"/>
          <w:sz w:val="24"/>
          <w:szCs w:val="24"/>
        </w:rPr>
        <w:t>提请股东大会授权公司董事会及董事会授权人士向工商行政管理部门申请办理变更登记等</w:t>
      </w:r>
      <w:r>
        <w:rPr>
          <w:rFonts w:hint="default" w:ascii="Times New Roman" w:hAnsi="Times New Roman" w:cs="Times New Roman" w:eastAsiaTheme="minorEastAsia"/>
          <w:sz w:val="24"/>
          <w:szCs w:val="24"/>
          <w:lang w:eastAsia="zh-CN"/>
        </w:rPr>
        <w:t>相关</w:t>
      </w:r>
      <w:r>
        <w:rPr>
          <w:rFonts w:hint="default" w:ascii="Times New Roman" w:hAnsi="Times New Roman" w:cs="Times New Roman" w:eastAsiaTheme="minorEastAsia"/>
          <w:sz w:val="24"/>
          <w:szCs w:val="24"/>
        </w:rPr>
        <w:t>手续。</w:t>
      </w:r>
    </w:p>
    <w:p>
      <w:pPr>
        <w:pStyle w:val="2"/>
        <w:adjustRightInd w:val="0"/>
        <w:snapToGrid w:val="0"/>
        <w:spacing w:before="0" w:beforeAutospacing="0" w:after="0" w:afterAutospacing="0" w:line="360" w:lineRule="auto"/>
        <w:ind w:firstLine="480" w:firstLineChars="200"/>
        <w:rPr>
          <w:rFonts w:hint="default" w:ascii="Times New Roman" w:hAnsi="Times New Roman" w:cs="Times New Roman" w:eastAsiaTheme="minorEastAsia"/>
          <w:bCs/>
          <w:snapToGrid w:val="0"/>
          <w:color w:val="000000"/>
        </w:rPr>
      </w:pPr>
    </w:p>
    <w:p>
      <w:pPr>
        <w:pStyle w:val="2"/>
        <w:adjustRightInd w:val="0"/>
        <w:snapToGrid w:val="0"/>
        <w:spacing w:before="0" w:beforeAutospacing="0" w:after="0" w:afterAutospacing="0" w:line="360" w:lineRule="auto"/>
        <w:ind w:firstLine="480" w:firstLineChars="200"/>
        <w:rPr>
          <w:rFonts w:hint="default" w:ascii="Times New Roman" w:hAnsi="Times New Roman" w:cs="Times New Roman" w:eastAsiaTheme="minorEastAsia"/>
          <w:bCs/>
          <w:snapToGrid w:val="0"/>
          <w:color w:val="000000"/>
        </w:rPr>
      </w:pPr>
      <w:r>
        <w:rPr>
          <w:rFonts w:hint="default" w:ascii="Times New Roman" w:hAnsi="Times New Roman" w:cs="Times New Roman" w:eastAsiaTheme="minorEastAsia"/>
          <w:bCs/>
          <w:snapToGrid w:val="0"/>
          <w:color w:val="000000"/>
        </w:rPr>
        <w:t>特此公告。</w:t>
      </w:r>
    </w:p>
    <w:p>
      <w:pPr>
        <w:autoSpaceDE w:val="0"/>
        <w:autoSpaceDN w:val="0"/>
        <w:adjustRightInd w:val="0"/>
        <w:snapToGrid w:val="0"/>
        <w:spacing w:line="360" w:lineRule="auto"/>
        <w:jc w:val="right"/>
        <w:rPr>
          <w:rFonts w:hint="default" w:ascii="Times New Roman" w:hAnsi="Times New Roman" w:cs="Times New Roman" w:eastAsiaTheme="minorEastAsia"/>
          <w:color w:val="000000"/>
          <w:kern w:val="0"/>
          <w:sz w:val="24"/>
          <w:szCs w:val="24"/>
          <w:lang w:eastAsia="zh-CN"/>
        </w:rPr>
      </w:pPr>
      <w:r>
        <w:rPr>
          <w:rFonts w:hint="default" w:ascii="Times New Roman" w:hAnsi="Times New Roman" w:cs="Times New Roman" w:eastAsiaTheme="minorEastAsia"/>
          <w:color w:val="000000"/>
          <w:kern w:val="0"/>
          <w:sz w:val="24"/>
          <w:szCs w:val="24"/>
        </w:rPr>
        <w:t>格尔软件股份有限公司</w:t>
      </w:r>
      <w:r>
        <w:rPr>
          <w:rFonts w:hint="default" w:ascii="Times New Roman" w:hAnsi="Times New Roman" w:cs="Times New Roman" w:eastAsiaTheme="minorEastAsia"/>
          <w:color w:val="000000"/>
          <w:kern w:val="0"/>
          <w:sz w:val="24"/>
          <w:szCs w:val="24"/>
          <w:lang w:eastAsia="zh-CN"/>
        </w:rPr>
        <w:t>董事会</w:t>
      </w:r>
    </w:p>
    <w:p>
      <w:pPr>
        <w:pStyle w:val="2"/>
        <w:adjustRightInd w:val="0"/>
        <w:snapToGrid w:val="0"/>
        <w:spacing w:before="0" w:beforeAutospacing="0" w:after="0" w:afterAutospacing="0" w:line="360" w:lineRule="auto"/>
        <w:ind w:firstLine="480" w:firstLineChars="200"/>
        <w:jc w:val="right"/>
        <w:rPr>
          <w:rFonts w:hint="default" w:ascii="Times New Roman" w:hAnsi="Times New Roman" w:cs="Times New Roman" w:eastAsiaTheme="minorEastAsia"/>
          <w:bCs/>
          <w:snapToGrid w:val="0"/>
          <w:color w:val="000000"/>
          <w:highlight w:val="none"/>
        </w:rPr>
      </w:pPr>
      <w:r>
        <w:rPr>
          <w:rFonts w:hint="default" w:ascii="Times New Roman" w:hAnsi="Times New Roman" w:cs="Times New Roman" w:eastAsiaTheme="minorEastAsia"/>
          <w:color w:val="000000"/>
          <w:highlight w:val="none"/>
        </w:rPr>
        <w:t>20</w:t>
      </w:r>
      <w:r>
        <w:rPr>
          <w:rFonts w:hint="default" w:ascii="Times New Roman" w:hAnsi="Times New Roman" w:cs="Times New Roman" w:eastAsiaTheme="minorEastAsia"/>
          <w:color w:val="000000"/>
          <w:highlight w:val="none"/>
          <w:lang w:val="en-US" w:eastAsia="zh-CN"/>
        </w:rPr>
        <w:t>21</w:t>
      </w:r>
      <w:r>
        <w:rPr>
          <w:rFonts w:hint="default" w:ascii="Times New Roman" w:hAnsi="Times New Roman" w:cs="Times New Roman" w:eastAsiaTheme="minorEastAsia"/>
          <w:color w:val="000000"/>
          <w:highlight w:val="none"/>
        </w:rPr>
        <w:t>年</w:t>
      </w:r>
      <w:r>
        <w:rPr>
          <w:rFonts w:hint="default" w:ascii="Times New Roman" w:hAnsi="Times New Roman" w:cs="Times New Roman" w:eastAsiaTheme="minorEastAsia"/>
          <w:color w:val="000000"/>
          <w:highlight w:val="none"/>
          <w:lang w:val="en-US" w:eastAsia="zh-CN"/>
        </w:rPr>
        <w:t>7</w:t>
      </w:r>
      <w:r>
        <w:rPr>
          <w:rFonts w:hint="default" w:ascii="Times New Roman" w:hAnsi="Times New Roman" w:cs="Times New Roman" w:eastAsiaTheme="minorEastAsia"/>
          <w:color w:val="000000"/>
          <w:highlight w:val="none"/>
        </w:rPr>
        <w:t>月</w:t>
      </w:r>
      <w:r>
        <w:rPr>
          <w:rFonts w:hint="default" w:ascii="Times New Roman" w:hAnsi="Times New Roman" w:cs="Times New Roman" w:eastAsiaTheme="minorEastAsia"/>
          <w:color w:val="000000"/>
          <w:highlight w:val="none"/>
          <w:lang w:val="en-US" w:eastAsia="zh-CN"/>
        </w:rPr>
        <w:t>10</w:t>
      </w:r>
      <w:r>
        <w:rPr>
          <w:rFonts w:hint="default" w:ascii="Times New Roman" w:hAnsi="Times New Roman" w:cs="Times New Roman" w:eastAsiaTheme="minorEastAsia"/>
          <w:color w:val="000000"/>
          <w:highlight w:val="none"/>
        </w:rPr>
        <w:t>日</w:t>
      </w:r>
    </w:p>
    <w:p>
      <w:pPr>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F546CF"/>
    <w:rsid w:val="00491A48"/>
    <w:rsid w:val="018E4822"/>
    <w:rsid w:val="027576DF"/>
    <w:rsid w:val="02AF4FED"/>
    <w:rsid w:val="04BC2DF0"/>
    <w:rsid w:val="05202816"/>
    <w:rsid w:val="05B5678A"/>
    <w:rsid w:val="07832D9E"/>
    <w:rsid w:val="083E47F0"/>
    <w:rsid w:val="08C60F31"/>
    <w:rsid w:val="0AC149D4"/>
    <w:rsid w:val="0BC4590D"/>
    <w:rsid w:val="0BE8347C"/>
    <w:rsid w:val="0CD60FDB"/>
    <w:rsid w:val="0F34760A"/>
    <w:rsid w:val="0FBD3F46"/>
    <w:rsid w:val="11535FD3"/>
    <w:rsid w:val="11FA498B"/>
    <w:rsid w:val="15462F97"/>
    <w:rsid w:val="17391ED0"/>
    <w:rsid w:val="17E62CEF"/>
    <w:rsid w:val="1A041605"/>
    <w:rsid w:val="1CAA7181"/>
    <w:rsid w:val="1D36117A"/>
    <w:rsid w:val="1DE640C3"/>
    <w:rsid w:val="1E125A00"/>
    <w:rsid w:val="1F6C3676"/>
    <w:rsid w:val="201A5892"/>
    <w:rsid w:val="24F546CF"/>
    <w:rsid w:val="29A7485D"/>
    <w:rsid w:val="2DF44503"/>
    <w:rsid w:val="2E4E7A2B"/>
    <w:rsid w:val="2E80779D"/>
    <w:rsid w:val="2E981361"/>
    <w:rsid w:val="38D05A6D"/>
    <w:rsid w:val="390212BA"/>
    <w:rsid w:val="397D10DC"/>
    <w:rsid w:val="39B02A11"/>
    <w:rsid w:val="3AF7441B"/>
    <w:rsid w:val="3C295A99"/>
    <w:rsid w:val="3EE1443F"/>
    <w:rsid w:val="3EFB2631"/>
    <w:rsid w:val="40461D28"/>
    <w:rsid w:val="421110DA"/>
    <w:rsid w:val="42FD048C"/>
    <w:rsid w:val="433B62FA"/>
    <w:rsid w:val="43426F87"/>
    <w:rsid w:val="48000720"/>
    <w:rsid w:val="4A0E310F"/>
    <w:rsid w:val="4C565D83"/>
    <w:rsid w:val="4E2277EF"/>
    <w:rsid w:val="512B6E7A"/>
    <w:rsid w:val="54C356BD"/>
    <w:rsid w:val="56FD7F32"/>
    <w:rsid w:val="59DB62D9"/>
    <w:rsid w:val="5C646231"/>
    <w:rsid w:val="609A26F5"/>
    <w:rsid w:val="61FC78BC"/>
    <w:rsid w:val="66066C4D"/>
    <w:rsid w:val="6736715E"/>
    <w:rsid w:val="67BF6746"/>
    <w:rsid w:val="683A721E"/>
    <w:rsid w:val="688A543D"/>
    <w:rsid w:val="68BA5CE9"/>
    <w:rsid w:val="692A202C"/>
    <w:rsid w:val="6B797D08"/>
    <w:rsid w:val="6C360C93"/>
    <w:rsid w:val="6DBF37EC"/>
    <w:rsid w:val="6E471F02"/>
    <w:rsid w:val="70BD7855"/>
    <w:rsid w:val="73911D1F"/>
    <w:rsid w:val="75617B06"/>
    <w:rsid w:val="75A620CB"/>
    <w:rsid w:val="76CC503A"/>
    <w:rsid w:val="7A656D7F"/>
    <w:rsid w:val="7E1267C0"/>
    <w:rsid w:val="7FD175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widowControl/>
      <w:spacing w:before="100" w:beforeAutospacing="1" w:after="100" w:afterAutospacing="1"/>
      <w:jc w:val="left"/>
    </w:pPr>
    <w:rPr>
      <w:kern w:val="0"/>
      <w:sz w:val="24"/>
      <w:szCs w:val="24"/>
    </w:rPr>
  </w:style>
  <w:style w:type="paragraph" w:customStyle="1" w:styleId="5">
    <w:name w:val="p0"/>
    <w:qFormat/>
    <w:uiPriority w:val="0"/>
    <w:pPr>
      <w:spacing w:line="595" w:lineRule="atLeast"/>
      <w:ind w:left="1"/>
      <w:jc w:val="both"/>
    </w:pPr>
    <w:rPr>
      <w:rFonts w:ascii="Times New Roman" w:hAnsi="Times New Roman" w:eastAsia="宋体" w:cs="Times New Roman"/>
      <w:color w:val="000000"/>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2021-06-25T06:48:00Z</dcterms:created>
  <dc:creator>suuuu</dc:creator>
  <cp:lastModifiedBy>邹岩</cp:lastModifiedBy>
  <dcterms:modified xsi:type="dcterms:W3CDTF">2021-07-09T08:35:05Z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0CF93A9FB9A14FA497AC6AC9318020D0</vt:lpwstr>
  </property>
</Properties>
</file>