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77" w:lineRule="exact"/>
        <w:rPr>
          <w:rFonts w:ascii="Times New Roman" w:hAnsi="Times New Roman" w:eastAsia="Times New Roman"/>
          <w:sz w:val="24"/>
        </w:rPr>
      </w:pPr>
      <w:bookmarkStart w:id="0" w:name="page1"/>
      <w:bookmarkEnd w:id="0"/>
    </w:p>
    <w:p>
      <w:pPr>
        <w:spacing w:line="312" w:lineRule="auto"/>
        <w:jc w:val="center"/>
        <w:rPr>
          <w:rFonts w:hint="default" w:ascii="Times New Roman" w:hAnsi="Times New Roman" w:eastAsia="宋体" w:cs="Times New Roman"/>
          <w:sz w:val="21"/>
          <w:szCs w:val="21"/>
          <w:highlight w:val="none"/>
          <w:lang w:val="en-US" w:eastAsia="zh-CN"/>
        </w:rPr>
      </w:pPr>
      <w:r>
        <w:rPr>
          <w:rFonts w:hint="default" w:ascii="Times New Roman" w:hAnsi="Times New Roman" w:eastAsia="宋体" w:cs="Times New Roman"/>
          <w:sz w:val="21"/>
          <w:szCs w:val="21"/>
        </w:rPr>
        <w:t xml:space="preserve">证券代码：603232              证券简称：格尔软件  </w:t>
      </w:r>
      <w:r>
        <w:rPr>
          <w:rFonts w:hint="eastAsia" w:ascii="Times New Roman" w:hAnsi="Times New Roman" w:eastAsia="宋体" w:cs="Times New Roman"/>
          <w:sz w:val="21"/>
          <w:szCs w:val="21"/>
          <w:lang w:val="en-US" w:eastAsia="zh-CN"/>
        </w:rPr>
        <w:t xml:space="preserve">   </w:t>
      </w:r>
      <w:r>
        <w:rPr>
          <w:rFonts w:hint="default" w:ascii="Times New Roman" w:hAnsi="Times New Roman" w:eastAsia="宋体" w:cs="Times New Roman"/>
          <w:sz w:val="21"/>
          <w:szCs w:val="21"/>
        </w:rPr>
        <w:t xml:space="preserve">   </w:t>
      </w:r>
      <w:r>
        <w:rPr>
          <w:rFonts w:hint="eastAsia" w:ascii="Times New Roman" w:hAnsi="Times New Roman" w:eastAsia="宋体" w:cs="Times New Roman"/>
          <w:sz w:val="21"/>
          <w:szCs w:val="21"/>
          <w:lang w:val="en-US" w:eastAsia="zh-CN"/>
        </w:rPr>
        <w:t xml:space="preserve"> </w:t>
      </w:r>
      <w:bookmarkStart w:id="1" w:name="_GoBack"/>
      <w:bookmarkEnd w:id="1"/>
      <w:r>
        <w:rPr>
          <w:rFonts w:hint="default" w:ascii="Times New Roman" w:hAnsi="Times New Roman" w:eastAsia="宋体" w:cs="Times New Roman"/>
          <w:sz w:val="21"/>
          <w:szCs w:val="21"/>
        </w:rPr>
        <w:t xml:space="preserve">    公告编号</w:t>
      </w:r>
      <w:r>
        <w:rPr>
          <w:rFonts w:hint="default" w:ascii="Times New Roman" w:hAnsi="Times New Roman" w:eastAsia="宋体" w:cs="Times New Roman"/>
          <w:sz w:val="21"/>
          <w:szCs w:val="21"/>
          <w:highlight w:val="none"/>
        </w:rPr>
        <w:t>：</w:t>
      </w:r>
      <w:r>
        <w:rPr>
          <w:rFonts w:hint="default" w:ascii="Times New Roman" w:hAnsi="Times New Roman" w:eastAsia="宋体" w:cs="Times New Roman"/>
          <w:sz w:val="21"/>
          <w:szCs w:val="21"/>
          <w:highlight w:val="none"/>
          <w:lang w:val="en-US" w:eastAsia="zh-CN"/>
        </w:rPr>
        <w:t>202</w:t>
      </w:r>
      <w:r>
        <w:rPr>
          <w:rFonts w:hint="eastAsia" w:ascii="Times New Roman" w:hAnsi="Times New Roman" w:eastAsia="宋体" w:cs="Times New Roman"/>
          <w:sz w:val="21"/>
          <w:szCs w:val="21"/>
          <w:highlight w:val="none"/>
          <w:lang w:val="en-US" w:eastAsia="zh-CN"/>
        </w:rPr>
        <w:t>2</w:t>
      </w:r>
      <w:r>
        <w:rPr>
          <w:rFonts w:hint="default" w:ascii="Times New Roman" w:hAnsi="Times New Roman" w:eastAsia="宋体" w:cs="Times New Roman"/>
          <w:sz w:val="21"/>
          <w:szCs w:val="21"/>
          <w:highlight w:val="none"/>
        </w:rPr>
        <w:t>-</w:t>
      </w:r>
      <w:r>
        <w:rPr>
          <w:rFonts w:hint="default" w:ascii="Times New Roman" w:hAnsi="Times New Roman" w:eastAsia="宋体" w:cs="Times New Roman"/>
          <w:sz w:val="21"/>
          <w:szCs w:val="21"/>
          <w:highlight w:val="none"/>
          <w:lang w:val="en-US" w:eastAsia="zh-CN"/>
        </w:rPr>
        <w:t>00</w:t>
      </w:r>
      <w:r>
        <w:rPr>
          <w:rFonts w:hint="eastAsia" w:ascii="Times New Roman" w:hAnsi="Times New Roman" w:eastAsia="宋体" w:cs="Times New Roman"/>
          <w:sz w:val="21"/>
          <w:szCs w:val="21"/>
          <w:highlight w:val="none"/>
          <w:lang w:val="en-US" w:eastAsia="zh-CN"/>
        </w:rPr>
        <w:t>6</w:t>
      </w:r>
    </w:p>
    <w:p>
      <w:pPr>
        <w:autoSpaceDE w:val="0"/>
        <w:autoSpaceDN w:val="0"/>
        <w:adjustRightInd w:val="0"/>
        <w:jc w:val="left"/>
        <w:rPr>
          <w:rFonts w:ascii="黑体" w:hAnsi="黑体" w:eastAsia="宋体" w:cs="黑体"/>
          <w:color w:val="000000"/>
          <w:kern w:val="0"/>
          <w:sz w:val="24"/>
          <w:szCs w:val="24"/>
        </w:rPr>
      </w:pPr>
    </w:p>
    <w:p>
      <w:pPr>
        <w:adjustRightInd w:val="0"/>
        <w:snapToGrid w:val="0"/>
        <w:spacing w:line="324" w:lineRule="auto"/>
        <w:jc w:val="center"/>
        <w:rPr>
          <w:rFonts w:ascii="黑体" w:hAnsi="黑体" w:eastAsia="黑体" w:cs="黑体"/>
          <w:b/>
          <w:bCs/>
          <w:color w:val="FF0000"/>
          <w:kern w:val="0"/>
          <w:sz w:val="32"/>
          <w:szCs w:val="32"/>
        </w:rPr>
      </w:pPr>
      <w:r>
        <w:rPr>
          <w:rFonts w:hint="eastAsia" w:ascii="黑体" w:hAnsi="黑体" w:eastAsia="黑体" w:cs="黑体"/>
          <w:b/>
          <w:bCs/>
          <w:color w:val="FF0000"/>
          <w:kern w:val="0"/>
          <w:sz w:val="32"/>
          <w:szCs w:val="32"/>
        </w:rPr>
        <w:t>格尔软件</w:t>
      </w:r>
      <w:r>
        <w:rPr>
          <w:rFonts w:ascii="黑体" w:hAnsi="黑体" w:eastAsia="黑体" w:cs="黑体"/>
          <w:b/>
          <w:bCs/>
          <w:color w:val="FF0000"/>
          <w:kern w:val="0"/>
          <w:sz w:val="32"/>
          <w:szCs w:val="32"/>
        </w:rPr>
        <w:t>股份有限公司</w:t>
      </w:r>
    </w:p>
    <w:p>
      <w:pPr>
        <w:adjustRightInd w:val="0"/>
        <w:snapToGrid w:val="0"/>
        <w:spacing w:line="324" w:lineRule="auto"/>
        <w:jc w:val="center"/>
        <w:rPr>
          <w:rFonts w:ascii="黑体" w:hAnsi="黑体" w:eastAsia="黑体" w:cs="黑体"/>
          <w:b/>
          <w:bCs/>
          <w:color w:val="FF0000"/>
          <w:kern w:val="0"/>
          <w:sz w:val="32"/>
          <w:szCs w:val="32"/>
        </w:rPr>
      </w:pPr>
      <w:r>
        <w:rPr>
          <w:rFonts w:hint="eastAsia" w:ascii="黑体" w:hAnsi="黑体" w:eastAsia="黑体" w:cs="黑体"/>
          <w:b/>
          <w:bCs/>
          <w:color w:val="FF0000"/>
          <w:kern w:val="0"/>
          <w:sz w:val="32"/>
          <w:szCs w:val="32"/>
          <w:lang w:eastAsia="zh-CN"/>
        </w:rPr>
        <w:t>关于全资子公司取得高新技术企业证书的</w:t>
      </w:r>
      <w:r>
        <w:rPr>
          <w:rFonts w:hint="eastAsia" w:ascii="黑体" w:hAnsi="黑体" w:eastAsia="黑体" w:cs="黑体"/>
          <w:b/>
          <w:bCs/>
          <w:color w:val="FF0000"/>
          <w:kern w:val="0"/>
          <w:sz w:val="32"/>
          <w:szCs w:val="32"/>
        </w:rPr>
        <w:t>公告</w:t>
      </w:r>
    </w:p>
    <w:p>
      <w:pPr>
        <w:pBdr>
          <w:top w:val="single" w:color="auto" w:sz="4" w:space="1"/>
          <w:left w:val="single" w:color="auto" w:sz="4" w:space="4"/>
          <w:bottom w:val="single" w:color="auto" w:sz="4" w:space="1"/>
          <w:right w:val="single" w:color="auto" w:sz="4" w:space="4"/>
        </w:pBdr>
        <w:adjustRightInd w:val="0"/>
        <w:snapToGrid w:val="0"/>
        <w:spacing w:line="360" w:lineRule="auto"/>
        <w:jc w:val="left"/>
        <w:rPr>
          <w:rFonts w:ascii="宋体" w:hAnsi="宋体"/>
          <w:sz w:val="22"/>
          <w:szCs w:val="18"/>
        </w:rPr>
      </w:pPr>
      <w:r>
        <w:rPr>
          <w:rFonts w:hint="eastAsia" w:ascii="宋体" w:hAnsi="宋体"/>
          <w:sz w:val="24"/>
        </w:rPr>
        <w:t xml:space="preserve">   </w:t>
      </w:r>
      <w:r>
        <w:rPr>
          <w:rFonts w:hint="eastAsia" w:ascii="宋体" w:hAnsi="宋体"/>
          <w:sz w:val="22"/>
          <w:szCs w:val="18"/>
        </w:rPr>
        <w:t xml:space="preserve"> 本公司董事会及全体董事保证本公告内容不存在任何虚假记载、误导性陈述或者重大遗漏，并对其内容的真实性、准确性和完整性承担个别及连带责任。</w:t>
      </w:r>
    </w:p>
    <w:p>
      <w:pPr>
        <w:spacing w:beforeLines="0" w:afterLines="0"/>
        <w:jc w:val="left"/>
        <w:rPr>
          <w:rFonts w:hint="eastAsia" w:ascii="宋体" w:hAnsi="宋体" w:eastAsia="宋体"/>
          <w:color w:val="000000"/>
          <w:sz w:val="24"/>
        </w:rPr>
      </w:pPr>
    </w:p>
    <w:p>
      <w:pPr>
        <w:spacing w:beforeLines="0" w:afterLines="0" w:line="360" w:lineRule="auto"/>
        <w:ind w:left="0" w:leftChars="0" w:firstLine="400" w:firstLineChars="0"/>
        <w:jc w:val="both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  <w:lang w:eastAsia="zh-CN"/>
        </w:rPr>
        <w:t>格尔软件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股份有限公司（以下简称</w:t>
      </w:r>
      <w:r>
        <w:rPr>
          <w:rFonts w:hint="eastAsia" w:ascii="Times New Roman" w:hAnsi="Times New Roman" w:eastAsia="宋体" w:cs="Times New Roman"/>
          <w:color w:val="000000"/>
          <w:sz w:val="24"/>
          <w:szCs w:val="24"/>
          <w:lang w:eastAsia="zh-CN"/>
        </w:rPr>
        <w:t>“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公司</w:t>
      </w:r>
      <w:r>
        <w:rPr>
          <w:rFonts w:hint="eastAsia" w:ascii="Times New Roman" w:hAnsi="Times New Roman" w:eastAsia="宋体" w:cs="Times New Roman"/>
          <w:color w:val="000000"/>
          <w:sz w:val="24"/>
          <w:szCs w:val="24"/>
          <w:lang w:eastAsia="zh-CN"/>
        </w:rPr>
        <w:t>”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）</w:t>
      </w:r>
      <w:r>
        <w:rPr>
          <w:rFonts w:hint="eastAsia" w:ascii="Times New Roman" w:hAnsi="Times New Roman" w:eastAsia="宋体" w:cs="Times New Roman"/>
          <w:color w:val="000000"/>
          <w:sz w:val="24"/>
          <w:szCs w:val="24"/>
          <w:lang w:eastAsia="zh-CN"/>
        </w:rPr>
        <w:t>的全资子公司北京格尔国信科技有限公司（以下简称“格尔国信”）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于近日收到了</w:t>
      </w:r>
      <w:r>
        <w:rPr>
          <w:rFonts w:hint="eastAsia" w:ascii="Times New Roman" w:hAnsi="Times New Roman" w:eastAsia="宋体" w:cs="Times New Roman"/>
          <w:color w:val="000000"/>
          <w:sz w:val="24"/>
          <w:szCs w:val="24"/>
          <w:lang w:eastAsia="zh-CN"/>
        </w:rPr>
        <w:t>北京市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科学技术委员会、</w:t>
      </w:r>
      <w:r>
        <w:rPr>
          <w:rFonts w:hint="eastAsia" w:ascii="Times New Roman" w:hAnsi="Times New Roman" w:eastAsia="宋体" w:cs="Times New Roman"/>
          <w:color w:val="000000"/>
          <w:sz w:val="24"/>
          <w:szCs w:val="24"/>
          <w:lang w:eastAsia="zh-CN"/>
        </w:rPr>
        <w:t>北京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市财政局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lang w:eastAsia="zh-CN"/>
        </w:rPr>
        <w:t>、国家税务</w:t>
      </w:r>
      <w:r>
        <w:rPr>
          <w:rFonts w:hint="eastAsia" w:ascii="Times New Roman" w:hAnsi="Times New Roman" w:eastAsia="宋体" w:cs="Times New Roman"/>
          <w:color w:val="000000"/>
          <w:sz w:val="24"/>
          <w:szCs w:val="24"/>
          <w:lang w:eastAsia="zh-CN"/>
        </w:rPr>
        <w:t>总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lang w:eastAsia="zh-CN"/>
        </w:rPr>
        <w:t>局</w:t>
      </w:r>
      <w:r>
        <w:rPr>
          <w:rFonts w:hint="eastAsia" w:ascii="Times New Roman" w:hAnsi="Times New Roman" w:eastAsia="宋体" w:cs="Times New Roman"/>
          <w:color w:val="000000"/>
          <w:sz w:val="24"/>
          <w:szCs w:val="24"/>
          <w:lang w:eastAsia="zh-CN"/>
        </w:rPr>
        <w:t>北京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lang w:eastAsia="zh-CN"/>
        </w:rPr>
        <w:t>市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税务局联合颁发的《高新技术企业证书》。证书编号为</w:t>
      </w:r>
      <w:r>
        <w:rPr>
          <w:rFonts w:hint="eastAsia" w:ascii="Times New Roman" w:hAnsi="Times New Roman" w:eastAsia="宋体" w:cs="Times New Roman"/>
          <w:color w:val="000000"/>
          <w:sz w:val="24"/>
          <w:szCs w:val="24"/>
          <w:lang w:eastAsia="zh-CN"/>
        </w:rPr>
        <w:t>：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GR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lang w:val="en-US" w:eastAsia="zh-CN"/>
        </w:rPr>
        <w:t>20</w:t>
      </w:r>
      <w:r>
        <w:rPr>
          <w:rFonts w:hint="eastAsia" w:ascii="Times New Roman" w:hAnsi="Times New Roman" w:eastAsia="宋体" w:cs="Times New Roman"/>
          <w:color w:val="000000"/>
          <w:sz w:val="24"/>
          <w:szCs w:val="24"/>
          <w:lang w:val="en-US" w:eastAsia="zh-CN"/>
        </w:rPr>
        <w:t>2111007697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，发证时间为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lang w:val="en-US" w:eastAsia="zh-CN"/>
        </w:rPr>
        <w:t>202</w:t>
      </w:r>
      <w:r>
        <w:rPr>
          <w:rFonts w:hint="eastAsia" w:ascii="Times New Roman" w:hAnsi="Times New Roman" w:eastAsia="宋体" w:cs="Times New Roman"/>
          <w:color w:val="000000"/>
          <w:sz w:val="24"/>
          <w:szCs w:val="24"/>
          <w:lang w:val="en-US" w:eastAsia="zh-CN"/>
        </w:rPr>
        <w:t>1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年</w:t>
      </w:r>
      <w:r>
        <w:rPr>
          <w:rFonts w:hint="eastAsia" w:ascii="Times New Roman" w:hAnsi="Times New Roman" w:eastAsia="宋体" w:cs="Times New Roman"/>
          <w:color w:val="000000"/>
          <w:sz w:val="24"/>
          <w:szCs w:val="24"/>
          <w:lang w:val="en-US" w:eastAsia="zh-CN"/>
        </w:rPr>
        <w:t>12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月</w:t>
      </w:r>
      <w:r>
        <w:rPr>
          <w:rFonts w:hint="eastAsia" w:ascii="Times New Roman" w:hAnsi="Times New Roman" w:eastAsia="宋体" w:cs="Times New Roman"/>
          <w:color w:val="000000"/>
          <w:sz w:val="24"/>
          <w:szCs w:val="24"/>
          <w:lang w:val="en-US" w:eastAsia="zh-CN"/>
        </w:rPr>
        <w:t>21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日，有效期三年。</w:t>
      </w:r>
    </w:p>
    <w:p>
      <w:pPr>
        <w:spacing w:line="360" w:lineRule="auto"/>
        <w:ind w:left="0" w:leftChars="0" w:firstLine="400" w:firstLineChars="0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根据《中华人民共和国企业所得税法》及《高新技术企业认定管理办法》</w:t>
      </w:r>
      <w:r>
        <w:rPr>
          <w:rFonts w:hint="eastAsia" w:ascii="Times New Roman" w:hAnsi="Times New Roman" w:eastAsia="宋体" w:cs="Times New Roman"/>
          <w:color w:val="000000"/>
          <w:sz w:val="24"/>
          <w:szCs w:val="24"/>
          <w:lang w:val="en-US" w:eastAsia="zh-CN"/>
        </w:rPr>
        <w:t>等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国家相关规定，</w:t>
      </w:r>
      <w:r>
        <w:rPr>
          <w:rFonts w:hint="eastAsia" w:ascii="Times New Roman" w:hAnsi="Times New Roman" w:eastAsia="宋体" w:cs="Times New Roman"/>
          <w:color w:val="000000"/>
          <w:sz w:val="24"/>
          <w:szCs w:val="24"/>
          <w:lang w:val="en-US" w:eastAsia="zh-CN"/>
        </w:rPr>
        <w:t>格尔国信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自通过高新技术企业认定起连续三年（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lang w:val="en-US" w:eastAsia="zh-CN"/>
        </w:rPr>
        <w:t>202</w:t>
      </w:r>
      <w:r>
        <w:rPr>
          <w:rFonts w:hint="eastAsia" w:ascii="Times New Roman" w:hAnsi="Times New Roman" w:eastAsia="宋体" w:cs="Times New Roman"/>
          <w:color w:val="000000"/>
          <w:sz w:val="24"/>
          <w:szCs w:val="24"/>
          <w:lang w:val="en-US" w:eastAsia="zh-CN"/>
        </w:rPr>
        <w:t>1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年、20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lang w:val="en-US" w:eastAsia="zh-CN"/>
        </w:rPr>
        <w:t>2</w:t>
      </w:r>
      <w:r>
        <w:rPr>
          <w:rFonts w:hint="eastAsia" w:ascii="Times New Roman" w:hAnsi="Times New Roman" w:eastAsia="宋体" w:cs="Times New Roman"/>
          <w:color w:val="000000"/>
          <w:sz w:val="24"/>
          <w:szCs w:val="24"/>
          <w:lang w:val="en-US" w:eastAsia="zh-CN"/>
        </w:rPr>
        <w:t>2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年和20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lang w:val="en-US" w:eastAsia="zh-CN"/>
        </w:rPr>
        <w:t>2</w:t>
      </w:r>
      <w:r>
        <w:rPr>
          <w:rFonts w:hint="eastAsia" w:ascii="Times New Roman" w:hAnsi="Times New Roman" w:eastAsia="宋体" w:cs="Times New Roman"/>
          <w:color w:val="000000"/>
          <w:sz w:val="24"/>
          <w:szCs w:val="24"/>
          <w:lang w:val="en-US" w:eastAsia="zh-CN"/>
        </w:rPr>
        <w:t>3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年）可继续享受国家关于高新技术企业的相关</w:t>
      </w:r>
      <w:r>
        <w:rPr>
          <w:rFonts w:hint="eastAsia" w:ascii="Times New Roman" w:hAnsi="Times New Roman" w:eastAsia="宋体" w:cs="Times New Roman"/>
          <w:color w:val="000000"/>
          <w:sz w:val="24"/>
          <w:szCs w:val="24"/>
          <w:lang w:val="en-US" w:eastAsia="zh-CN"/>
        </w:rPr>
        <w:t>税收优惠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政策，</w:t>
      </w:r>
      <w:r>
        <w:rPr>
          <w:rFonts w:hint="eastAsia" w:ascii="Times New Roman" w:hAnsi="Times New Roman" w:eastAsia="宋体" w:cs="Times New Roman"/>
          <w:color w:val="000000"/>
          <w:sz w:val="24"/>
          <w:szCs w:val="24"/>
          <w:lang w:val="en-US" w:eastAsia="zh-CN"/>
        </w:rPr>
        <w:t>即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企业所得税按照15%税率缴纳。</w:t>
      </w:r>
    </w:p>
    <w:p>
      <w:pPr>
        <w:spacing w:line="360" w:lineRule="auto"/>
        <w:ind w:left="0" w:leftChars="0" w:firstLine="400" w:firstLineChars="0"/>
        <w:rPr>
          <w:rFonts w:hint="default" w:ascii="Times New Roman" w:hAnsi="Times New Roman" w:eastAsia="宋体" w:cs="Times New Roman"/>
          <w:color w:val="000000"/>
          <w:sz w:val="24"/>
          <w:szCs w:val="24"/>
          <w:lang w:val="en-US" w:eastAsia="zh-CN"/>
        </w:rPr>
      </w:pPr>
      <w:r>
        <w:rPr>
          <w:rFonts w:hint="eastAsia" w:ascii="Times New Roman" w:hAnsi="Times New Roman" w:eastAsia="宋体" w:cs="Times New Roman"/>
          <w:color w:val="000000"/>
          <w:sz w:val="24"/>
          <w:szCs w:val="24"/>
          <w:lang w:val="en-US" w:eastAsia="zh-CN"/>
        </w:rPr>
        <w:t>2021年格尔国信已根据相关规定按15%的税率预缴企业所得税，故本次取得高新技术企业证书事项不会对公司2021年度财务数据产生影响。</w:t>
      </w:r>
    </w:p>
    <w:p>
      <w:pPr>
        <w:spacing w:line="360" w:lineRule="auto"/>
        <w:ind w:left="0" w:leftChars="0" w:firstLine="400" w:firstLineChars="0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</w:p>
    <w:p>
      <w:pPr>
        <w:spacing w:line="360" w:lineRule="auto"/>
        <w:ind w:left="420"/>
        <w:rPr>
          <w:rFonts w:hint="default" w:ascii="Times New Roman" w:hAnsi="Times New Roman" w:eastAsia="宋体" w:cs="Times New Roman"/>
          <w:sz w:val="24"/>
        </w:rPr>
      </w:pPr>
      <w:r>
        <w:rPr>
          <w:rFonts w:hint="default" w:ascii="Times New Roman" w:hAnsi="Times New Roman" w:eastAsia="宋体" w:cs="Times New Roman"/>
          <w:sz w:val="24"/>
        </w:rPr>
        <w:t>特此公告。</w:t>
      </w:r>
    </w:p>
    <w:p>
      <w:pPr>
        <w:spacing w:line="360" w:lineRule="auto"/>
        <w:jc w:val="right"/>
        <w:rPr>
          <w:rFonts w:hint="default" w:ascii="Times New Roman" w:hAnsi="Times New Roman" w:eastAsia="Times New Roman" w:cs="Times New Roman"/>
        </w:rPr>
      </w:pPr>
      <w:r>
        <w:rPr>
          <w:rFonts w:hint="default" w:ascii="Times New Roman" w:hAnsi="Times New Roman" w:eastAsia="宋体" w:cs="Times New Roman"/>
          <w:sz w:val="24"/>
          <w:lang w:eastAsia="zh-CN"/>
        </w:rPr>
        <w:t>格尔软件</w:t>
      </w:r>
      <w:r>
        <w:rPr>
          <w:rFonts w:hint="default" w:ascii="Times New Roman" w:hAnsi="Times New Roman" w:eastAsia="宋体" w:cs="Times New Roman"/>
          <w:sz w:val="24"/>
        </w:rPr>
        <w:t>股份有限公司董事会</w:t>
      </w:r>
    </w:p>
    <w:p>
      <w:pPr>
        <w:spacing w:line="360" w:lineRule="auto"/>
        <w:jc w:val="right"/>
        <w:rPr>
          <w:rFonts w:hint="eastAsia" w:eastAsia="宋体"/>
          <w:lang w:eastAsia="zh-CN"/>
        </w:rPr>
      </w:pPr>
      <w:r>
        <w:rPr>
          <w:rFonts w:hint="default" w:ascii="Times New Roman" w:hAnsi="Times New Roman" w:eastAsia="宋体" w:cs="Times New Roman"/>
          <w:sz w:val="24"/>
          <w:lang w:val="en-US" w:eastAsia="zh-CN"/>
        </w:rPr>
        <w:t>202</w:t>
      </w:r>
      <w:r>
        <w:rPr>
          <w:rFonts w:hint="eastAsia" w:ascii="Times New Roman" w:hAnsi="Times New Roman" w:eastAsia="宋体" w:cs="Times New Roman"/>
          <w:sz w:val="24"/>
          <w:lang w:val="en-US" w:eastAsia="zh-CN"/>
        </w:rPr>
        <w:t>2</w:t>
      </w:r>
      <w:r>
        <w:rPr>
          <w:rFonts w:hint="default" w:ascii="Times New Roman" w:hAnsi="Times New Roman" w:eastAsia="Times New Roman" w:cs="Times New Roman"/>
          <w:sz w:val="24"/>
        </w:rPr>
        <w:t>年</w:t>
      </w:r>
      <w:r>
        <w:rPr>
          <w:rFonts w:hint="default" w:ascii="Times New Roman" w:hAnsi="Times New Roman" w:eastAsia="Times New Roman" w:cs="Times New Roman"/>
          <w:sz w:val="24"/>
          <w:lang w:val="en-US" w:eastAsia="zh-CN"/>
        </w:rPr>
        <w:t>3</w:t>
      </w:r>
      <w:r>
        <w:rPr>
          <w:rFonts w:hint="default" w:ascii="Times New Roman" w:hAnsi="Times New Roman" w:eastAsia="Times New Roman" w:cs="Times New Roman"/>
          <w:sz w:val="24"/>
        </w:rPr>
        <w:t>月</w:t>
      </w:r>
      <w:r>
        <w:rPr>
          <w:rFonts w:hint="eastAsia" w:ascii="Times New Roman" w:hAnsi="Times New Roman" w:eastAsia="宋体" w:cs="Times New Roman"/>
          <w:sz w:val="24"/>
          <w:lang w:val="en-US" w:eastAsia="zh-CN"/>
        </w:rPr>
        <w:t>4</w:t>
      </w:r>
      <w:r>
        <w:rPr>
          <w:rFonts w:hint="default" w:ascii="Times New Roman" w:hAnsi="Times New Roman" w:eastAsia="Times New Roman" w:cs="Times New Roman"/>
          <w:sz w:val="24"/>
        </w:rPr>
        <w:t>日</w:t>
      </w:r>
    </w:p>
    <w:p/>
    <w:sectPr>
      <w:pgSz w:w="11900" w:h="16838"/>
      <w:pgMar w:top="1440" w:right="1780" w:bottom="1440" w:left="1800" w:header="0" w:footer="0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A17372D"/>
    <w:rsid w:val="00491A48"/>
    <w:rsid w:val="018E4822"/>
    <w:rsid w:val="027576DF"/>
    <w:rsid w:val="02AF4FED"/>
    <w:rsid w:val="049C0D81"/>
    <w:rsid w:val="04BC2DF0"/>
    <w:rsid w:val="04BD6B13"/>
    <w:rsid w:val="050F3BF1"/>
    <w:rsid w:val="051D5553"/>
    <w:rsid w:val="05202816"/>
    <w:rsid w:val="05B5678A"/>
    <w:rsid w:val="062C6BCE"/>
    <w:rsid w:val="07832D9E"/>
    <w:rsid w:val="083E47F0"/>
    <w:rsid w:val="08977F70"/>
    <w:rsid w:val="08C60F31"/>
    <w:rsid w:val="097203F7"/>
    <w:rsid w:val="0AC149D4"/>
    <w:rsid w:val="0BC4590D"/>
    <w:rsid w:val="0BE8347C"/>
    <w:rsid w:val="0F34760A"/>
    <w:rsid w:val="0FBD3F46"/>
    <w:rsid w:val="100E2521"/>
    <w:rsid w:val="11535FD3"/>
    <w:rsid w:val="11B55FCB"/>
    <w:rsid w:val="11FA498B"/>
    <w:rsid w:val="15462F97"/>
    <w:rsid w:val="15E54F66"/>
    <w:rsid w:val="17391ED0"/>
    <w:rsid w:val="17965A93"/>
    <w:rsid w:val="17A17C4F"/>
    <w:rsid w:val="17E62CEF"/>
    <w:rsid w:val="1A041605"/>
    <w:rsid w:val="1C7D2391"/>
    <w:rsid w:val="1D36117A"/>
    <w:rsid w:val="1DE640C3"/>
    <w:rsid w:val="1E125A00"/>
    <w:rsid w:val="1F49636D"/>
    <w:rsid w:val="1F6C3676"/>
    <w:rsid w:val="29A7485D"/>
    <w:rsid w:val="2DF44503"/>
    <w:rsid w:val="2E4E7A2B"/>
    <w:rsid w:val="2E80779D"/>
    <w:rsid w:val="3340749F"/>
    <w:rsid w:val="34E7249A"/>
    <w:rsid w:val="38D05A6D"/>
    <w:rsid w:val="390212BA"/>
    <w:rsid w:val="397D10DC"/>
    <w:rsid w:val="39B02A11"/>
    <w:rsid w:val="3AF7441B"/>
    <w:rsid w:val="3C295A99"/>
    <w:rsid w:val="3EE1443F"/>
    <w:rsid w:val="3EE71B36"/>
    <w:rsid w:val="3EFB2631"/>
    <w:rsid w:val="40461D28"/>
    <w:rsid w:val="40502228"/>
    <w:rsid w:val="42FD048C"/>
    <w:rsid w:val="432B625C"/>
    <w:rsid w:val="433B62FA"/>
    <w:rsid w:val="43426F87"/>
    <w:rsid w:val="48000720"/>
    <w:rsid w:val="49721DBB"/>
    <w:rsid w:val="4A0E310F"/>
    <w:rsid w:val="4AFD1F57"/>
    <w:rsid w:val="4B501A2D"/>
    <w:rsid w:val="4C565D83"/>
    <w:rsid w:val="4CAD5B18"/>
    <w:rsid w:val="516C6209"/>
    <w:rsid w:val="549A5A7A"/>
    <w:rsid w:val="56433658"/>
    <w:rsid w:val="56FD7F32"/>
    <w:rsid w:val="59DB62D9"/>
    <w:rsid w:val="5A17372D"/>
    <w:rsid w:val="5C646231"/>
    <w:rsid w:val="604E6A0A"/>
    <w:rsid w:val="609A26F5"/>
    <w:rsid w:val="61FC78BC"/>
    <w:rsid w:val="64274C3E"/>
    <w:rsid w:val="66066C4D"/>
    <w:rsid w:val="6736715E"/>
    <w:rsid w:val="67BF6746"/>
    <w:rsid w:val="683A721E"/>
    <w:rsid w:val="688A543D"/>
    <w:rsid w:val="68BA5CE9"/>
    <w:rsid w:val="692A202C"/>
    <w:rsid w:val="69760C36"/>
    <w:rsid w:val="6B797D08"/>
    <w:rsid w:val="6B7F203F"/>
    <w:rsid w:val="6C360C93"/>
    <w:rsid w:val="6DBF37EC"/>
    <w:rsid w:val="6E471F02"/>
    <w:rsid w:val="70BD7855"/>
    <w:rsid w:val="716E7BB1"/>
    <w:rsid w:val="73911D1F"/>
    <w:rsid w:val="75A620CB"/>
    <w:rsid w:val="76CC503A"/>
    <w:rsid w:val="776179CD"/>
    <w:rsid w:val="7A656D7F"/>
    <w:rsid w:val="7A75045A"/>
    <w:rsid w:val="7BEB39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56</TotalTime>
  <ScaleCrop>false</ScaleCrop>
  <LinksUpToDate>false</LinksUpToDate>
  <CharactersWithSpaces>0</CharactersWithSpaces>
  <Application>WPS Office_11.1.0.11294_F1E327BC-269C-435d-A152-05C5408002CA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2022-03-02T06:24:00Z</dcterms:created>
  <dc:creator>邹岩</dc:creator>
  <cp:lastModifiedBy>邹岩</cp:lastModifiedBy>
  <dcterms:modified xsi:type="dcterms:W3CDTF">2022-03-03T02:28:40Z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2052-11.1.0.11294</vt:lpwstr>
  </property>
  <property fmtid="{D5CDD505-2E9C-101B-9397-08002B2CF9AE}" pid="3" name="ICV">
    <vt:lpwstr>3389C79D39754964A4BF59C2FB07C690</vt:lpwstr>
  </property>
</Properties>
</file>