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rPr>
        <w:t xml:space="preserve">证券代码：603232      </w:t>
      </w:r>
      <w:r>
        <w:rPr>
          <w:rFonts w:hint="default" w:ascii="Times New Roman" w:hAnsi="Times New Roman" w:cs="Times New Roman" w:eastAsiaTheme="minorEastAsia"/>
          <w:szCs w:val="21"/>
          <w:lang w:val="en-US" w:eastAsia="zh-CN"/>
        </w:rPr>
        <w:t xml:space="preserve">  </w:t>
      </w:r>
      <w:r>
        <w:rPr>
          <w:rFonts w:hint="default" w:ascii="Times New Roman" w:hAnsi="Times New Roman" w:cs="Times New Roman" w:eastAsiaTheme="minorEastAsia"/>
          <w:szCs w:val="21"/>
        </w:rPr>
        <w:t xml:space="preserve">       证券简称：格尔软件  </w:t>
      </w:r>
      <w:r>
        <w:rPr>
          <w:rFonts w:hint="default" w:ascii="Times New Roman" w:hAnsi="Times New Roman" w:cs="Times New Roman" w:eastAsiaTheme="minorEastAsia"/>
          <w:szCs w:val="21"/>
          <w:lang w:val="en-US" w:eastAsia="zh-CN"/>
        </w:rPr>
        <w:t xml:space="preserve"> </w:t>
      </w:r>
      <w:r>
        <w:rPr>
          <w:rFonts w:hint="default" w:ascii="Times New Roman" w:hAnsi="Times New Roman" w:cs="Times New Roman" w:eastAsiaTheme="minorEastAsia"/>
          <w:szCs w:val="21"/>
        </w:rPr>
        <w:t xml:space="preserve">         公告编号：</w:t>
      </w:r>
      <w:r>
        <w:rPr>
          <w:rFonts w:hint="default" w:ascii="Times New Roman" w:hAnsi="Times New Roman" w:cs="Times New Roman" w:eastAsiaTheme="minorEastAsia"/>
          <w:szCs w:val="21"/>
          <w:highlight w:val="none"/>
          <w:lang w:val="en-US" w:eastAsia="zh-CN"/>
        </w:rPr>
        <w:t>2021-037</w:t>
      </w:r>
    </w:p>
    <w:p>
      <w:pPr>
        <w:autoSpaceDE w:val="0"/>
        <w:autoSpaceDN w:val="0"/>
        <w:adjustRightInd w:val="0"/>
        <w:jc w:val="left"/>
        <w:rPr>
          <w:rFonts w:hint="default" w:ascii="Times New Roman" w:hAnsi="Times New Roman" w:cs="Times New Roman" w:eastAsiaTheme="minorEastAsia"/>
          <w:color w:val="000000"/>
          <w:kern w:val="0"/>
          <w:sz w:val="24"/>
          <w:szCs w:val="24"/>
        </w:rPr>
      </w:pPr>
    </w:p>
    <w:p>
      <w:pPr>
        <w:adjustRightInd w:val="0"/>
        <w:snapToGrid w:val="0"/>
        <w:spacing w:line="360" w:lineRule="auto"/>
        <w:jc w:val="center"/>
        <w:rPr>
          <w:rFonts w:hint="default" w:ascii="Times New Roman" w:hAnsi="Times New Roman" w:eastAsia="黑体" w:cs="Times New Roman"/>
          <w:b/>
          <w:color w:val="FF0000"/>
          <w:sz w:val="32"/>
          <w:szCs w:val="32"/>
        </w:rPr>
      </w:pPr>
      <w:r>
        <w:rPr>
          <w:rFonts w:hint="default" w:ascii="Times New Roman" w:hAnsi="Times New Roman" w:eastAsia="黑体" w:cs="Times New Roman"/>
          <w:b/>
          <w:color w:val="FF0000"/>
          <w:sz w:val="32"/>
          <w:szCs w:val="32"/>
        </w:rPr>
        <w:t>格尔软件股份有限公司</w:t>
      </w:r>
    </w:p>
    <w:p>
      <w:pPr>
        <w:adjustRightInd w:val="0"/>
        <w:snapToGrid w:val="0"/>
        <w:spacing w:line="360" w:lineRule="auto"/>
        <w:jc w:val="center"/>
        <w:rPr>
          <w:rFonts w:hint="default" w:ascii="Times New Roman" w:hAnsi="Times New Roman" w:eastAsia="黑体" w:cs="Times New Roman"/>
          <w:b/>
          <w:color w:val="FF0000"/>
          <w:sz w:val="32"/>
          <w:szCs w:val="32"/>
        </w:rPr>
      </w:pPr>
      <w:r>
        <w:rPr>
          <w:rFonts w:hint="default" w:ascii="Times New Roman" w:hAnsi="Times New Roman" w:eastAsia="黑体" w:cs="Times New Roman"/>
          <w:b/>
          <w:color w:val="FF0000"/>
          <w:sz w:val="32"/>
          <w:szCs w:val="32"/>
        </w:rPr>
        <w:t>关于独立董事公开征集投票权的公告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hint="default" w:ascii="Times New Roman" w:hAnsi="Times New Roman" w:cs="Times New Roman" w:eastAsiaTheme="minorEastAsia"/>
          <w:color w:val="000000"/>
          <w:szCs w:val="21"/>
        </w:rPr>
      </w:pPr>
      <w:r>
        <w:rPr>
          <w:rFonts w:hint="default" w:ascii="Times New Roman" w:hAnsi="Times New Roman" w:cs="Times New Roman"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20"/>
        <w:rPr>
          <w:rFonts w:hint="default" w:ascii="Times New Roman" w:hAnsi="Times New Roman" w:cs="Times New Roman"/>
          <w:sz w:val="24"/>
          <w:szCs w:val="24"/>
        </w:rPr>
      </w:pPr>
    </w:p>
    <w:p>
      <w:pPr>
        <w:adjustRightInd w:val="0"/>
        <w:snapToGrid w:val="0"/>
        <w:spacing w:line="360" w:lineRule="auto"/>
        <w:ind w:firstLine="420"/>
        <w:rPr>
          <w:rFonts w:hint="default" w:ascii="Times New Roman" w:hAnsi="Times New Roman" w:cs="Times New Roman"/>
          <w:b/>
          <w:bCs/>
          <w:sz w:val="24"/>
          <w:szCs w:val="24"/>
        </w:rPr>
      </w:pPr>
      <w:r>
        <w:rPr>
          <w:rFonts w:hint="default" w:ascii="Times New Roman" w:hAnsi="Times New Roman" w:cs="Times New Roman"/>
          <w:b/>
          <w:bCs/>
          <w:sz w:val="24"/>
          <w:szCs w:val="24"/>
        </w:rPr>
        <w:t>重要内容提示：</w:t>
      </w:r>
    </w:p>
    <w:p>
      <w:pPr>
        <w:numPr>
          <w:ilvl w:val="0"/>
          <w:numId w:val="1"/>
        </w:numPr>
        <w:adjustRightInd w:val="0"/>
        <w:snapToGrid w:val="0"/>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rPr>
        <w:t>征集投票权的起止时间：2021年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月20日至2021年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月2</w:t>
      </w: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日（上午9:00-12:00，下午13:00-18:00）</w:t>
      </w:r>
    </w:p>
    <w:p>
      <w:pPr>
        <w:numPr>
          <w:ilvl w:val="0"/>
          <w:numId w:val="1"/>
        </w:numPr>
        <w:adjustRightInd w:val="0"/>
        <w:snapToGrid w:val="0"/>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rPr>
        <w:t>征集人对所有表决事项的表决意见：同意</w:t>
      </w:r>
    </w:p>
    <w:p>
      <w:pPr>
        <w:numPr>
          <w:ilvl w:val="0"/>
          <w:numId w:val="1"/>
        </w:numPr>
        <w:adjustRightInd w:val="0"/>
        <w:snapToGrid w:val="0"/>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rPr>
        <w:t>征集人未持有公司股票</w:t>
      </w:r>
    </w:p>
    <w:p>
      <w:pPr>
        <w:adjustRightInd w:val="0"/>
        <w:snapToGrid w:val="0"/>
        <w:spacing w:line="360" w:lineRule="auto"/>
        <w:ind w:firstLine="420"/>
        <w:rPr>
          <w:rFonts w:hint="default" w:ascii="Times New Roman" w:hAnsi="Times New Roman" w:cs="Times New Roman"/>
          <w:sz w:val="24"/>
          <w:szCs w:val="24"/>
        </w:rPr>
      </w:pP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按照中国证监会颁布的《上市公司股权激励管理办法》（以下简称</w:t>
      </w:r>
      <w:r>
        <w:rPr>
          <w:rFonts w:hint="eastAsia" w:cs="Times New Roman"/>
          <w:sz w:val="24"/>
          <w:szCs w:val="24"/>
          <w:lang w:eastAsia="zh-CN"/>
        </w:rPr>
        <w:t>“</w:t>
      </w:r>
      <w:r>
        <w:rPr>
          <w:rFonts w:hint="default" w:ascii="Times New Roman" w:hAnsi="Times New Roman" w:cs="Times New Roman"/>
          <w:sz w:val="24"/>
          <w:szCs w:val="24"/>
        </w:rPr>
        <w:t>《管理办法》</w:t>
      </w:r>
      <w:r>
        <w:rPr>
          <w:rFonts w:hint="eastAsia" w:cs="Times New Roman"/>
          <w:sz w:val="24"/>
          <w:szCs w:val="24"/>
          <w:lang w:eastAsia="zh-CN"/>
        </w:rPr>
        <w:t>”</w:t>
      </w:r>
      <w:r>
        <w:rPr>
          <w:rFonts w:hint="default" w:ascii="Times New Roman" w:hAnsi="Times New Roman" w:cs="Times New Roman"/>
          <w:sz w:val="24"/>
          <w:szCs w:val="24"/>
        </w:rPr>
        <w:t>）的有关规定，公司独立董事</w:t>
      </w:r>
      <w:r>
        <w:rPr>
          <w:rFonts w:hint="default" w:ascii="Times New Roman" w:hAnsi="Times New Roman" w:cs="Times New Roman"/>
          <w:sz w:val="24"/>
          <w:szCs w:val="24"/>
          <w:lang w:val="en-US" w:eastAsia="zh-CN"/>
        </w:rPr>
        <w:t>张克勤</w:t>
      </w:r>
      <w:r>
        <w:rPr>
          <w:rFonts w:hint="default" w:ascii="Times New Roman" w:hAnsi="Times New Roman" w:cs="Times New Roman"/>
          <w:sz w:val="24"/>
          <w:szCs w:val="24"/>
        </w:rPr>
        <w:t>受其他独立董事的委托作为征集人，就公司拟于2021年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月2</w:t>
      </w:r>
      <w:r>
        <w:rPr>
          <w:rFonts w:hint="default" w:ascii="Times New Roman" w:hAnsi="Times New Roman" w:cs="Times New Roman"/>
          <w:sz w:val="24"/>
          <w:szCs w:val="24"/>
          <w:lang w:val="en-US" w:eastAsia="zh-CN"/>
        </w:rPr>
        <w:t>6</w:t>
      </w:r>
      <w:r>
        <w:rPr>
          <w:rFonts w:hint="default" w:ascii="Times New Roman" w:hAnsi="Times New Roman" w:cs="Times New Roman"/>
          <w:sz w:val="24"/>
          <w:szCs w:val="24"/>
        </w:rPr>
        <w:t>日召开的</w:t>
      </w:r>
      <w:r>
        <w:rPr>
          <w:rFonts w:hint="default" w:ascii="Times New Roman" w:hAnsi="Times New Roman" w:cs="Times New Roman"/>
          <w:sz w:val="24"/>
          <w:szCs w:val="24"/>
          <w:lang w:val="en-US" w:eastAsia="zh-CN"/>
        </w:rPr>
        <w:t>公司2021年第一次临时</w:t>
      </w:r>
      <w:r>
        <w:rPr>
          <w:rFonts w:hint="default" w:ascii="Times New Roman" w:hAnsi="Times New Roman" w:cs="Times New Roman"/>
          <w:sz w:val="24"/>
          <w:szCs w:val="24"/>
        </w:rPr>
        <w:t>股东大会审议的有关</w:t>
      </w:r>
      <w:r>
        <w:rPr>
          <w:rFonts w:hint="default" w:ascii="Times New Roman" w:hAnsi="Times New Roman" w:cs="Times New Roman"/>
          <w:sz w:val="24"/>
          <w:szCs w:val="24"/>
          <w:lang w:val="en-US" w:eastAsia="zh-CN"/>
        </w:rPr>
        <w:t>股票期权</w:t>
      </w:r>
      <w:r>
        <w:rPr>
          <w:rFonts w:hint="default" w:ascii="Times New Roman" w:hAnsi="Times New Roman" w:cs="Times New Roman"/>
          <w:sz w:val="24"/>
          <w:szCs w:val="24"/>
        </w:rPr>
        <w:t>激励计划等议案向公司全体股东征集投票权。</w:t>
      </w:r>
    </w:p>
    <w:p>
      <w:pPr>
        <w:adjustRightInd w:val="0"/>
        <w:snapToGrid w:val="0"/>
        <w:spacing w:line="360" w:lineRule="auto"/>
        <w:ind w:firstLine="42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一、征集人的基本情况、对表决事项的表决意见及理由</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lang w:val="en-US" w:eastAsia="zh-CN"/>
        </w:rPr>
        <w:t>张克勤先生</w:t>
      </w:r>
      <w:r>
        <w:rPr>
          <w:rFonts w:hint="default" w:ascii="Times New Roman" w:hAnsi="Times New Roman" w:cs="Times New Roman"/>
          <w:sz w:val="24"/>
          <w:szCs w:val="24"/>
        </w:rPr>
        <w:t>，自20</w:t>
      </w:r>
      <w:r>
        <w:rPr>
          <w:rFonts w:hint="default" w:ascii="Times New Roman" w:hAnsi="Times New Roman" w:cs="Times New Roman"/>
          <w:sz w:val="24"/>
          <w:szCs w:val="24"/>
          <w:lang w:val="en-US" w:eastAsia="zh-CN"/>
        </w:rPr>
        <w:t>20</w:t>
      </w:r>
      <w:r>
        <w:rPr>
          <w:rFonts w:hint="default" w:ascii="Times New Roman" w:hAnsi="Times New Roman" w:cs="Times New Roman"/>
          <w:sz w:val="24"/>
          <w:szCs w:val="24"/>
        </w:rPr>
        <w:t>年5月至今任公司独立董事。1968年至1996年任上海新沪钢铁厂财务科长。1996年至2010年任锦江国际集团财务有限责任公司总经理助理。2010年2月退休，中国注册会计师，高级会计师。</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lang w:val="en-US" w:eastAsia="zh-CN"/>
        </w:rPr>
        <w:t>张克勤先生</w:t>
      </w:r>
      <w:r>
        <w:rPr>
          <w:rFonts w:hint="default" w:ascii="Times New Roman" w:hAnsi="Times New Roman" w:cs="Times New Roman"/>
          <w:sz w:val="24"/>
          <w:szCs w:val="24"/>
        </w:rPr>
        <w:t>未持有公司股票，已出席公司于2021年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w:t>
      </w:r>
      <w:r>
        <w:rPr>
          <w:rFonts w:hint="default" w:ascii="Times New Roman" w:hAnsi="Times New Roman" w:cs="Times New Roman"/>
          <w:sz w:val="24"/>
          <w:szCs w:val="24"/>
          <w:lang w:val="en-US" w:eastAsia="zh-CN"/>
        </w:rPr>
        <w:t>9</w:t>
      </w:r>
      <w:r>
        <w:rPr>
          <w:rFonts w:hint="default" w:ascii="Times New Roman" w:hAnsi="Times New Roman" w:cs="Times New Roman"/>
          <w:sz w:val="24"/>
          <w:szCs w:val="24"/>
        </w:rPr>
        <w:t>日召开的第</w:t>
      </w:r>
      <w:r>
        <w:rPr>
          <w:rFonts w:hint="default" w:ascii="Times New Roman" w:hAnsi="Times New Roman" w:cs="Times New Roman"/>
          <w:sz w:val="24"/>
          <w:szCs w:val="24"/>
          <w:lang w:val="en-US" w:eastAsia="zh-CN"/>
        </w:rPr>
        <w:t>七</w:t>
      </w:r>
      <w:r>
        <w:rPr>
          <w:rFonts w:hint="default" w:ascii="Times New Roman" w:hAnsi="Times New Roman" w:cs="Times New Roman"/>
          <w:sz w:val="24"/>
          <w:szCs w:val="24"/>
        </w:rPr>
        <w:t>届董事会第</w:t>
      </w:r>
      <w:r>
        <w:rPr>
          <w:rFonts w:hint="default" w:ascii="Times New Roman" w:hAnsi="Times New Roman" w:cs="Times New Roman"/>
          <w:sz w:val="24"/>
          <w:szCs w:val="24"/>
          <w:lang w:val="en-US" w:eastAsia="zh-CN"/>
        </w:rPr>
        <w:t>十七</w:t>
      </w:r>
      <w:r>
        <w:rPr>
          <w:rFonts w:hint="default" w:ascii="Times New Roman" w:hAnsi="Times New Roman" w:cs="Times New Roman"/>
          <w:sz w:val="24"/>
          <w:szCs w:val="24"/>
        </w:rPr>
        <w:t>次会议，对《关于</w:t>
      </w:r>
      <w:r>
        <w:rPr>
          <w:rFonts w:hint="default" w:ascii="Times New Roman" w:hAnsi="Times New Roman" w:cs="Times New Roman"/>
          <w:sz w:val="24"/>
          <w:szCs w:val="24"/>
          <w:lang w:val="en-US" w:eastAsia="zh-CN"/>
        </w:rPr>
        <w:t>&lt;</w:t>
      </w:r>
      <w:r>
        <w:rPr>
          <w:rFonts w:hint="default" w:ascii="Times New Roman" w:hAnsi="Times New Roman" w:cs="Times New Roman"/>
          <w:sz w:val="24"/>
          <w:szCs w:val="24"/>
        </w:rPr>
        <w:t>格尔软件股份有限公司2021年股票期权激励计划（草案）</w:t>
      </w:r>
      <w:r>
        <w:rPr>
          <w:rFonts w:hint="default" w:ascii="Times New Roman" w:hAnsi="Times New Roman" w:cs="Times New Roman"/>
          <w:sz w:val="24"/>
          <w:szCs w:val="24"/>
          <w:lang w:val="en-US" w:eastAsia="zh-CN"/>
        </w:rPr>
        <w:t>&gt;</w:t>
      </w:r>
      <w:r>
        <w:rPr>
          <w:rFonts w:hint="default" w:ascii="Times New Roman" w:hAnsi="Times New Roman" w:cs="Times New Roman"/>
          <w:sz w:val="24"/>
          <w:szCs w:val="24"/>
        </w:rPr>
        <w:t>及其摘要的议案》、《关于</w:t>
      </w:r>
      <w:r>
        <w:rPr>
          <w:rFonts w:hint="default" w:ascii="Times New Roman" w:hAnsi="Times New Roman" w:cs="Times New Roman"/>
          <w:sz w:val="24"/>
          <w:szCs w:val="24"/>
          <w:lang w:val="en-US" w:eastAsia="zh-CN"/>
        </w:rPr>
        <w:t>&lt;</w:t>
      </w:r>
      <w:r>
        <w:rPr>
          <w:rFonts w:hint="default" w:ascii="Times New Roman" w:hAnsi="Times New Roman" w:cs="Times New Roman"/>
          <w:sz w:val="24"/>
          <w:szCs w:val="24"/>
        </w:rPr>
        <w:t>格尔软件股份有限公司2021年股票期权激励计划实施考核管理办法</w:t>
      </w:r>
      <w:r>
        <w:rPr>
          <w:rFonts w:hint="default" w:ascii="Times New Roman" w:hAnsi="Times New Roman" w:cs="Times New Roman"/>
          <w:sz w:val="24"/>
          <w:szCs w:val="24"/>
          <w:lang w:val="en-US" w:eastAsia="zh-CN"/>
        </w:rPr>
        <w:t>&gt;</w:t>
      </w:r>
      <w:r>
        <w:rPr>
          <w:rFonts w:hint="default" w:ascii="Times New Roman" w:hAnsi="Times New Roman" w:cs="Times New Roman"/>
          <w:sz w:val="24"/>
          <w:szCs w:val="24"/>
        </w:rPr>
        <w:t>的议案》、《关于提请股东大会授权董事会办理公司股权激励计划相关事项的议案》均投了赞成票，并发表了独立意见：</w:t>
      </w:r>
    </w:p>
    <w:p>
      <w:pPr>
        <w:adjustRightInd w:val="0"/>
        <w:snapToGrid w:val="0"/>
        <w:spacing w:line="360" w:lineRule="auto"/>
        <w:ind w:firstLine="420" w:firstLineChars="0"/>
        <w:rPr>
          <w:rFonts w:hint="eastAsia" w:ascii="Times New Roman" w:hAnsi="Times New Roman" w:cs="Times New Roman"/>
          <w:sz w:val="24"/>
          <w:szCs w:val="24"/>
          <w:lang w:val="en-US" w:eastAsia="zh-CN"/>
        </w:rPr>
      </w:pPr>
      <w:r>
        <w:rPr>
          <w:rFonts w:hint="eastAsia" w:cs="Times New Roman"/>
          <w:sz w:val="24"/>
          <w:szCs w:val="24"/>
          <w:lang w:val="en-US" w:eastAsia="zh-CN"/>
        </w:rPr>
        <w:t>1、</w:t>
      </w:r>
      <w:r>
        <w:rPr>
          <w:rFonts w:hint="eastAsia" w:ascii="Times New Roman" w:hAnsi="Times New Roman" w:cs="Times New Roman"/>
          <w:sz w:val="24"/>
          <w:szCs w:val="24"/>
          <w:lang w:val="en-US" w:eastAsia="zh-CN"/>
        </w:rPr>
        <w:t>公司不存在《管理办法》等法律、行政法规、部门规章、规范性文件规定的禁止实施2</w:t>
      </w:r>
      <w:r>
        <w:rPr>
          <w:rFonts w:hint="default" w:ascii="Times New Roman" w:hAnsi="Times New Roman" w:cs="Times New Roman"/>
          <w:sz w:val="24"/>
          <w:szCs w:val="24"/>
          <w:lang w:val="en-US" w:eastAsia="zh-CN"/>
        </w:rPr>
        <w:t>021年股票期权</w:t>
      </w:r>
      <w:r>
        <w:rPr>
          <w:rFonts w:hint="eastAsia" w:ascii="Times New Roman" w:hAnsi="Times New Roman" w:cs="Times New Roman"/>
          <w:sz w:val="24"/>
          <w:szCs w:val="24"/>
          <w:lang w:val="en-US" w:eastAsia="zh-CN"/>
        </w:rPr>
        <w:t>激励计划（以下简称“本次股权激励计划”）的情形，公司具备实施本次股权激励计划的主体资格。</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eastAsia" w:cs="Times New Roman"/>
          <w:sz w:val="24"/>
          <w:szCs w:val="24"/>
          <w:lang w:val="en-US" w:eastAsia="zh-CN"/>
        </w:rPr>
        <w:t>2、</w:t>
      </w:r>
      <w:r>
        <w:rPr>
          <w:rFonts w:hint="default" w:ascii="Times New Roman" w:hAnsi="Times New Roman" w:cs="Times New Roman"/>
          <w:sz w:val="24"/>
          <w:szCs w:val="24"/>
          <w:lang w:val="en-US" w:eastAsia="zh-CN"/>
        </w:rPr>
        <w:t>本次股权激励计划所确定的激励对象均符合《公司法》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《证券法》及《公司章程》有关任职资格的规定，亦符合公司业务发展的实际需要。不存在法律、法规和规范性文件等相关规定禁止的情形。</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w:t>
      </w:r>
      <w:r>
        <w:rPr>
          <w:rFonts w:hint="eastAsia" w:ascii="Times New Roman" w:hAnsi="Times New Roman" w:cs="Times New Roman"/>
          <w:sz w:val="24"/>
          <w:szCs w:val="24"/>
          <w:lang w:val="en-US" w:eastAsia="zh-CN"/>
        </w:rPr>
        <w:t>公司本次股权激励计划的内容符合《公司法》、《证券法》、《管理办法》等有关法律、法规和规范性文件的规定；</w:t>
      </w:r>
      <w:r>
        <w:rPr>
          <w:rFonts w:hint="default" w:ascii="Times New Roman" w:hAnsi="Times New Roman" w:cs="Times New Roman"/>
          <w:sz w:val="24"/>
          <w:szCs w:val="24"/>
          <w:lang w:val="en-US" w:eastAsia="zh-CN"/>
        </w:rPr>
        <w:t>本次股权激励计划对各激励对象股票期权的授予安排、行权安排（包括授予额度、授予日期、授予条件、行权价格、等待期、行权期、行权条件等事项）未违反有关法律、法规和规范性文件的规定，未侵犯公司及全体股东的利益。</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4、公司不存在向激励对象提供贷款、贷款担保或任何其他财务资助的计划安排。</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5、公司本次股权激励计划有利于进一步建立健全公司激励机制，增强公司董事、高级管理人员、核心业务（技术）人员/管理人员对实现公司持续、健康发展的责任感、使命感，有利于公司的持续发展，不会损害公司及全体股东的利益。</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6、关联董事已根据《公司法》、《证券法》、《管理办法》等法律、法规和规范性文件以及</w:t>
      </w:r>
      <w:r>
        <w:rPr>
          <w:rFonts w:hint="eastAsia" w:cs="Times New Roman"/>
          <w:sz w:val="24"/>
          <w:szCs w:val="24"/>
          <w:lang w:val="en-US" w:eastAsia="zh-CN"/>
        </w:rPr>
        <w:t>《</w:t>
      </w:r>
      <w:r>
        <w:rPr>
          <w:rFonts w:hint="default" w:ascii="Times New Roman" w:hAnsi="Times New Roman" w:cs="Times New Roman"/>
          <w:sz w:val="24"/>
          <w:szCs w:val="24"/>
          <w:lang w:val="en-US" w:eastAsia="zh-CN"/>
        </w:rPr>
        <w:t>公司章程</w:t>
      </w:r>
      <w:r>
        <w:rPr>
          <w:rFonts w:hint="eastAsia" w:cs="Times New Roman"/>
          <w:sz w:val="24"/>
          <w:szCs w:val="24"/>
          <w:lang w:val="en-US" w:eastAsia="zh-CN"/>
        </w:rPr>
        <w:t>》</w:t>
      </w:r>
      <w:bookmarkStart w:id="0" w:name="_GoBack"/>
      <w:bookmarkEnd w:id="0"/>
      <w:r>
        <w:rPr>
          <w:rFonts w:hint="default" w:ascii="Times New Roman" w:hAnsi="Times New Roman" w:cs="Times New Roman"/>
          <w:sz w:val="24"/>
          <w:szCs w:val="24"/>
          <w:lang w:val="en-US" w:eastAsia="zh-CN"/>
        </w:rPr>
        <w:t>中的有关规定对相关议案回避表决，由非关联董事审议表决。</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7、本激励计划的考核体系具有全面性、综合性及可操作性，考核指标设定具有良好的科学性和合理性，同时对激励对象具有约束效果，能够达到本激励计划的考核目的。</w:t>
      </w:r>
    </w:p>
    <w:p>
      <w:pPr>
        <w:adjustRightInd w:val="0"/>
        <w:snapToGrid w:val="0"/>
        <w:spacing w:line="360" w:lineRule="auto"/>
        <w:ind w:firstLine="420" w:firstLineChars="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二、本次股东大会的基本情况</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（一）会议召开时间：</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1、现场会议时间：2021年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w:t>
      </w:r>
      <w:r>
        <w:rPr>
          <w:rFonts w:hint="default" w:ascii="Times New Roman" w:hAnsi="Times New Roman" w:cs="Times New Roman"/>
          <w:sz w:val="24"/>
          <w:szCs w:val="24"/>
          <w:lang w:val="en-US" w:eastAsia="zh-CN"/>
        </w:rPr>
        <w:t>26</w:t>
      </w:r>
      <w:r>
        <w:rPr>
          <w:rFonts w:hint="default" w:ascii="Times New Roman" w:hAnsi="Times New Roman" w:cs="Times New Roman"/>
          <w:sz w:val="24"/>
          <w:szCs w:val="24"/>
        </w:rPr>
        <w:t>日</w:t>
      </w:r>
      <w:r>
        <w:rPr>
          <w:rFonts w:hint="default" w:ascii="Times New Roman" w:hAnsi="Times New Roman" w:cs="Times New Roman"/>
          <w:sz w:val="24"/>
          <w:szCs w:val="24"/>
          <w:lang w:val="en-US" w:eastAsia="zh-CN"/>
        </w:rPr>
        <w:t>14</w:t>
      </w:r>
      <w:r>
        <w:rPr>
          <w:rFonts w:hint="default" w:ascii="Times New Roman" w:hAnsi="Times New Roman" w:cs="Times New Roman"/>
          <w:sz w:val="24"/>
          <w:szCs w:val="24"/>
        </w:rPr>
        <w:t>点</w:t>
      </w:r>
      <w:r>
        <w:rPr>
          <w:rFonts w:hint="default" w:ascii="Times New Roman" w:hAnsi="Times New Roman" w:cs="Times New Roman"/>
          <w:sz w:val="24"/>
          <w:szCs w:val="24"/>
          <w:lang w:val="en-US" w:eastAsia="zh-CN"/>
        </w:rPr>
        <w:t>00</w:t>
      </w:r>
      <w:r>
        <w:rPr>
          <w:rFonts w:hint="default" w:ascii="Times New Roman" w:hAnsi="Times New Roman" w:cs="Times New Roman"/>
          <w:sz w:val="24"/>
          <w:szCs w:val="24"/>
        </w:rPr>
        <w:t>分</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2、网络投票系统：上海证券交易所股东大会网络投票系统</w:t>
      </w:r>
    </w:p>
    <w:p>
      <w:pPr>
        <w:adjustRightInd w:val="0"/>
        <w:snapToGrid w:val="0"/>
        <w:spacing w:line="360" w:lineRule="auto"/>
        <w:ind w:firstLine="420" w:firstLineChars="0"/>
        <w:rPr>
          <w:rFonts w:hint="default" w:ascii="Times New Roman" w:hAnsi="Times New Roman" w:eastAsia="宋体" w:cs="Times New Roman"/>
          <w:sz w:val="24"/>
          <w:szCs w:val="24"/>
          <w:lang w:eastAsia="zh-CN"/>
        </w:rPr>
      </w:pPr>
      <w:r>
        <w:rPr>
          <w:rFonts w:hint="default" w:ascii="Times New Roman" w:hAnsi="Times New Roman" w:cs="Times New Roman"/>
          <w:sz w:val="24"/>
          <w:szCs w:val="24"/>
        </w:rPr>
        <w:t>3、网络投票时间：自2021年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w:t>
      </w:r>
      <w:r>
        <w:rPr>
          <w:rFonts w:hint="default" w:ascii="Times New Roman" w:hAnsi="Times New Roman" w:cs="Times New Roman"/>
          <w:sz w:val="24"/>
          <w:szCs w:val="24"/>
          <w:lang w:val="en-US" w:eastAsia="zh-CN"/>
        </w:rPr>
        <w:t>26</w:t>
      </w:r>
      <w:r>
        <w:rPr>
          <w:rFonts w:hint="default" w:ascii="Times New Roman" w:hAnsi="Times New Roman" w:cs="Times New Roman"/>
          <w:sz w:val="24"/>
          <w:szCs w:val="24"/>
        </w:rPr>
        <w:t>日至2021年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月2</w:t>
      </w:r>
      <w:r>
        <w:rPr>
          <w:rFonts w:hint="default" w:ascii="Times New Roman" w:hAnsi="Times New Roman" w:cs="Times New Roman"/>
          <w:sz w:val="24"/>
          <w:szCs w:val="24"/>
          <w:lang w:val="en-US" w:eastAsia="zh-CN"/>
        </w:rPr>
        <w:t>6</w:t>
      </w:r>
      <w:r>
        <w:rPr>
          <w:rFonts w:hint="default" w:ascii="Times New Roman" w:hAnsi="Times New Roman" w:cs="Times New Roman"/>
          <w:sz w:val="24"/>
          <w:szCs w:val="24"/>
        </w:rPr>
        <w:t>日采用上海证券交易所网络投票系统，通过交易系统投票平台的投票时间为股东大会召开当日的交易时间段，即9:15-9:25，9:30-11:30，13:00-15:00；通过互联网投票平台的投票时间为股东大会召开当日的9:15-15:00</w:t>
      </w:r>
      <w:r>
        <w:rPr>
          <w:rFonts w:hint="default" w:ascii="Times New Roman" w:hAnsi="Times New Roman" w:cs="Times New Roman"/>
          <w:sz w:val="24"/>
          <w:szCs w:val="24"/>
          <w:lang w:eastAsia="zh-CN"/>
        </w:rPr>
        <w:t>。</w:t>
      </w:r>
    </w:p>
    <w:p>
      <w:pPr>
        <w:adjustRightInd w:val="0"/>
        <w:snapToGrid w:val="0"/>
        <w:spacing w:line="360" w:lineRule="auto"/>
        <w:ind w:firstLine="420" w:firstLineChars="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（二）现场会议地点：上海市</w:t>
      </w:r>
      <w:r>
        <w:rPr>
          <w:rFonts w:hint="default" w:ascii="Times New Roman" w:hAnsi="Times New Roman" w:cs="Times New Roman"/>
          <w:sz w:val="24"/>
          <w:szCs w:val="24"/>
          <w:lang w:val="en-US" w:eastAsia="zh-CN"/>
        </w:rPr>
        <w:t>静安区江场西路299弄5号中铁中环时代广场4号楼6楼一号会议室。</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（三）征集投票权的议案</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7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08" w:type="dxa"/>
            <w:vAlign w:val="center"/>
          </w:tcPr>
          <w:p>
            <w:pPr>
              <w:adjustRightInd w:val="0"/>
              <w:snapToGrid w:val="0"/>
              <w:spacing w:line="240" w:lineRule="auto"/>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序号</w:t>
            </w:r>
          </w:p>
        </w:tc>
        <w:tc>
          <w:tcPr>
            <w:tcW w:w="7814" w:type="dxa"/>
            <w:vAlign w:val="center"/>
          </w:tcPr>
          <w:p>
            <w:pPr>
              <w:adjustRightInd w:val="0"/>
              <w:snapToGrid w:val="0"/>
              <w:spacing w:line="240" w:lineRule="auto"/>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议案名称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8522" w:type="dxa"/>
            <w:gridSpan w:val="2"/>
            <w:vAlign w:val="center"/>
          </w:tcPr>
          <w:p>
            <w:pPr>
              <w:adjustRightInd w:val="0"/>
              <w:snapToGrid w:val="0"/>
              <w:spacing w:line="240" w:lineRule="auto"/>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非累积投票议案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adjustRightInd w:val="0"/>
              <w:snapToGrid w:val="0"/>
              <w:spacing w:line="240" w:lineRule="auto"/>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1</w:t>
            </w:r>
          </w:p>
        </w:tc>
        <w:tc>
          <w:tcPr>
            <w:tcW w:w="7814" w:type="dxa"/>
            <w:vAlign w:val="center"/>
          </w:tcPr>
          <w:p>
            <w:pPr>
              <w:adjustRightInd w:val="0"/>
              <w:snapToGrid w:val="0"/>
              <w:spacing w:line="240" w:lineRule="auto"/>
              <w:jc w:val="left"/>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关于《格尔软件股份有限公司2021年股票期权激励计划（草案）》及其摘要的议案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adjustRightInd w:val="0"/>
              <w:snapToGrid w:val="0"/>
              <w:spacing w:line="240" w:lineRule="auto"/>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2</w:t>
            </w:r>
          </w:p>
        </w:tc>
        <w:tc>
          <w:tcPr>
            <w:tcW w:w="7814" w:type="dxa"/>
            <w:vAlign w:val="center"/>
          </w:tcPr>
          <w:p>
            <w:pPr>
              <w:adjustRightInd w:val="0"/>
              <w:snapToGrid w:val="0"/>
              <w:spacing w:line="240" w:lineRule="auto"/>
              <w:jc w:val="left"/>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关于《格尔软件股份有限公司2021年股票期权激励计划实施考核管理办法》的议案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adjustRightInd w:val="0"/>
              <w:snapToGrid w:val="0"/>
              <w:spacing w:line="240" w:lineRule="auto"/>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3</w:t>
            </w:r>
          </w:p>
        </w:tc>
        <w:tc>
          <w:tcPr>
            <w:tcW w:w="7814" w:type="dxa"/>
            <w:vAlign w:val="center"/>
          </w:tcPr>
          <w:p>
            <w:pPr>
              <w:adjustRightInd w:val="0"/>
              <w:snapToGrid w:val="0"/>
              <w:spacing w:line="240" w:lineRule="auto"/>
              <w:jc w:val="left"/>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关于提请股东大会授权董事会办理公司股权激励计划相关事项的议案</w:t>
            </w:r>
          </w:p>
        </w:tc>
      </w:tr>
    </w:tbl>
    <w:p>
      <w:pPr>
        <w:adjustRightInd w:val="0"/>
        <w:snapToGrid w:val="0"/>
        <w:spacing w:line="360" w:lineRule="auto"/>
        <w:ind w:firstLine="420" w:firstLineChars="0"/>
        <w:rPr>
          <w:rFonts w:hint="default" w:ascii="Times New Roman" w:hAnsi="Times New Roman" w:cs="Times New Roman"/>
          <w:sz w:val="24"/>
          <w:szCs w:val="24"/>
        </w:rPr>
      </w:pP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公司</w:t>
      </w:r>
      <w:r>
        <w:rPr>
          <w:rFonts w:hint="default" w:ascii="Times New Roman" w:hAnsi="Times New Roman" w:cs="Times New Roman"/>
          <w:sz w:val="24"/>
          <w:szCs w:val="24"/>
          <w:lang w:val="en-US" w:eastAsia="zh-CN"/>
        </w:rPr>
        <w:t>2021年第一次临时</w:t>
      </w:r>
      <w:r>
        <w:rPr>
          <w:rFonts w:hint="default" w:ascii="Times New Roman" w:hAnsi="Times New Roman" w:cs="Times New Roman"/>
          <w:sz w:val="24"/>
          <w:szCs w:val="24"/>
        </w:rPr>
        <w:t>股东大会的通知详情请参阅在上海证券交易所网站（www.sse.com.cn）同日披露的《</w:t>
      </w:r>
      <w:r>
        <w:rPr>
          <w:rFonts w:hint="default" w:ascii="Times New Roman" w:hAnsi="Times New Roman" w:cs="Times New Roman"/>
          <w:sz w:val="24"/>
          <w:szCs w:val="24"/>
          <w:lang w:val="en-US" w:eastAsia="zh-CN"/>
        </w:rPr>
        <w:t>格尔软件</w:t>
      </w:r>
      <w:r>
        <w:rPr>
          <w:rFonts w:hint="default" w:ascii="Times New Roman" w:hAnsi="Times New Roman" w:cs="Times New Roman"/>
          <w:sz w:val="24"/>
          <w:szCs w:val="24"/>
        </w:rPr>
        <w:t>股份有限公司关于召开</w:t>
      </w:r>
      <w:r>
        <w:rPr>
          <w:rFonts w:hint="default" w:ascii="Times New Roman" w:hAnsi="Times New Roman" w:cs="Times New Roman"/>
          <w:sz w:val="24"/>
          <w:szCs w:val="24"/>
          <w:lang w:val="en-US" w:eastAsia="zh-CN"/>
        </w:rPr>
        <w:t>2021年第一次临时股东大会</w:t>
      </w:r>
      <w:r>
        <w:rPr>
          <w:rFonts w:hint="default" w:ascii="Times New Roman" w:hAnsi="Times New Roman" w:cs="Times New Roman"/>
          <w:sz w:val="24"/>
          <w:szCs w:val="24"/>
        </w:rPr>
        <w:t>的通知》</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公告编号：2021-040</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pPr>
        <w:adjustRightInd w:val="0"/>
        <w:snapToGrid w:val="0"/>
        <w:spacing w:line="360" w:lineRule="auto"/>
        <w:ind w:firstLine="42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三、征集方案</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（一）征集对象</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截止2021年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月19日下午交易结束后，在中国证券登记结算有限责任公司上海分公司登记在册并办理了出席会议登记手续的公司全体股东。</w:t>
      </w:r>
    </w:p>
    <w:p>
      <w:pPr>
        <w:adjustRightInd w:val="0"/>
        <w:snapToGrid w:val="0"/>
        <w:spacing w:line="360" w:lineRule="auto"/>
        <w:ind w:firstLine="420" w:firstLineChars="0"/>
        <w:rPr>
          <w:rFonts w:hint="default" w:ascii="Times New Roman" w:hAnsi="Times New Roman" w:eastAsia="宋体" w:cs="Times New Roman"/>
          <w:sz w:val="24"/>
          <w:szCs w:val="24"/>
          <w:lang w:eastAsia="zh-CN"/>
        </w:rPr>
      </w:pPr>
      <w:r>
        <w:rPr>
          <w:rFonts w:hint="default" w:ascii="Times New Roman" w:hAnsi="Times New Roman" w:cs="Times New Roman"/>
          <w:sz w:val="24"/>
          <w:szCs w:val="24"/>
        </w:rPr>
        <w:t>（二）征集时间</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月20日至2021年</w:t>
      </w:r>
      <w:r>
        <w:rPr>
          <w:rFonts w:hint="default" w:ascii="Times New Roman" w:hAnsi="Times New Roman" w:cs="Times New Roman"/>
          <w:sz w:val="24"/>
          <w:szCs w:val="24"/>
          <w:lang w:val="en-US" w:eastAsia="zh-CN"/>
        </w:rPr>
        <w:t>7</w:t>
      </w:r>
      <w:r>
        <w:rPr>
          <w:rFonts w:hint="default" w:ascii="Times New Roman" w:hAnsi="Times New Roman" w:cs="Times New Roman"/>
          <w:sz w:val="24"/>
          <w:szCs w:val="24"/>
        </w:rPr>
        <w:t>月2</w:t>
      </w: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日（上午9:00-12:00，下午13:00-18:00）</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（三）征集程序</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1、征集对象决定委托征集人投票的，应按本公告附件确定的格式和内容逐项填写</w:t>
      </w:r>
      <w:r>
        <w:rPr>
          <w:rFonts w:hint="eastAsia"/>
          <w:sz w:val="24"/>
          <w:szCs w:val="24"/>
        </w:rPr>
        <w:t>独立董事</w:t>
      </w:r>
      <w:r>
        <w:rPr>
          <w:rFonts w:hint="default" w:ascii="Times New Roman" w:hAnsi="Times New Roman" w:cs="Times New Roman"/>
          <w:sz w:val="24"/>
          <w:szCs w:val="24"/>
        </w:rPr>
        <w:t>征集投票权授权委托书</w:t>
      </w:r>
      <w:r>
        <w:rPr>
          <w:rFonts w:hint="eastAsia"/>
          <w:sz w:val="24"/>
          <w:szCs w:val="24"/>
        </w:rPr>
        <w:t>（以下简称“授权委托书”）</w:t>
      </w:r>
      <w:r>
        <w:rPr>
          <w:rFonts w:hint="default" w:ascii="Times New Roman" w:hAnsi="Times New Roman" w:cs="Times New Roman"/>
          <w:sz w:val="24"/>
          <w:szCs w:val="24"/>
        </w:rPr>
        <w:t>。</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2、委托人应向征集人提供证明其股东身份、委托意思表示的文件清单，包括：</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（1）委托投票股东为法人股东的，应提交法人营业执照复印件、法定代表人身份证明复印件、授权委托书原件、股东账户卡复印件</w:t>
      </w:r>
      <w:r>
        <w:rPr>
          <w:rFonts w:hint="eastAsia"/>
          <w:sz w:val="24"/>
          <w:szCs w:val="24"/>
        </w:rPr>
        <w:t>。法人股东按本条规定提供的所有文件应由法人代表逐页签字并加盖股东单位公章</w:t>
      </w:r>
      <w:r>
        <w:rPr>
          <w:rFonts w:hint="default" w:ascii="Times New Roman" w:hAnsi="Times New Roman" w:cs="Times New Roman"/>
          <w:sz w:val="24"/>
          <w:szCs w:val="24"/>
        </w:rPr>
        <w:t>；</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（2）委托投票股东为个人股东的，应提交本人身份证复印件、授权委托书原件、股票账户卡复印件；</w:t>
      </w:r>
    </w:p>
    <w:p>
      <w:pPr>
        <w:adjustRightInd w:val="0"/>
        <w:snapToGrid w:val="0"/>
        <w:spacing w:line="360" w:lineRule="auto"/>
        <w:ind w:firstLine="420"/>
        <w:rPr>
          <w:rFonts w:hint="default" w:ascii="Times New Roman" w:hAnsi="Times New Roman" w:cs="Times New Roman"/>
          <w:sz w:val="24"/>
          <w:szCs w:val="24"/>
        </w:rPr>
      </w:pPr>
      <w:r>
        <w:rPr>
          <w:rFonts w:hint="eastAsia"/>
          <w:sz w:val="24"/>
          <w:szCs w:val="24"/>
        </w:rPr>
        <w:t>（3）授权委托书为股东授权他人签署的，该授权委托书应当经公证机关公证，并将公证书连同授权委托书原件一并提交；由股东本人或股东单位法人代表签署的授权委托书不需要公证。</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3、委托投票股东按上述要求备妥相关文件后，应在征集时间内将授权委托书及相关文件采取专人送达或挂号信函或特快专递方式并按本报告书指定地址送达；采取挂号信或特快专递方式的，以到达地邮局加盖邮戳日为准。委托投票股东送达授权委托书及相关文件的指定地址和收件人为：</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rPr>
        <w:t>地址：上海市</w:t>
      </w:r>
      <w:r>
        <w:rPr>
          <w:rFonts w:hint="default" w:ascii="Times New Roman" w:hAnsi="Times New Roman" w:cs="Times New Roman"/>
          <w:sz w:val="24"/>
          <w:szCs w:val="24"/>
          <w:lang w:val="en-US" w:eastAsia="zh-CN"/>
        </w:rPr>
        <w:t>静安区江场西路299弄5号中铁中环时代广场4号楼6楼；</w:t>
      </w:r>
    </w:p>
    <w:p>
      <w:pPr>
        <w:adjustRightInd w:val="0"/>
        <w:snapToGrid w:val="0"/>
        <w:spacing w:line="360" w:lineRule="auto"/>
        <w:ind w:firstLine="420" w:firstLineChars="0"/>
        <w:rPr>
          <w:rFonts w:hint="default" w:ascii="Times New Roman" w:hAnsi="Times New Roman" w:eastAsia="宋体" w:cs="Times New Roman"/>
          <w:sz w:val="24"/>
          <w:szCs w:val="24"/>
          <w:lang w:eastAsia="zh-CN"/>
        </w:rPr>
      </w:pPr>
      <w:r>
        <w:rPr>
          <w:rFonts w:hint="default" w:ascii="Times New Roman" w:hAnsi="Times New Roman" w:cs="Times New Roman"/>
          <w:sz w:val="24"/>
          <w:szCs w:val="24"/>
        </w:rPr>
        <w:t>联系人：</w:t>
      </w:r>
      <w:r>
        <w:rPr>
          <w:rFonts w:hint="default" w:ascii="Times New Roman" w:hAnsi="Times New Roman" w:cs="Times New Roman"/>
          <w:sz w:val="24"/>
          <w:szCs w:val="24"/>
          <w:lang w:val="en-US" w:eastAsia="zh-CN"/>
        </w:rPr>
        <w:t>格尔软件</w:t>
      </w:r>
      <w:r>
        <w:rPr>
          <w:rFonts w:hint="default" w:ascii="Times New Roman" w:hAnsi="Times New Roman" w:cs="Times New Roman"/>
          <w:sz w:val="24"/>
          <w:szCs w:val="24"/>
        </w:rPr>
        <w:t>股份有限公司证券部</w:t>
      </w:r>
      <w:r>
        <w:rPr>
          <w:rFonts w:hint="default" w:ascii="Times New Roman" w:hAnsi="Times New Roman" w:cs="Times New Roman"/>
          <w:sz w:val="24"/>
          <w:szCs w:val="24"/>
          <w:lang w:eastAsia="zh-CN"/>
        </w:rPr>
        <w:t>；</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联系电话：021-</w:t>
      </w:r>
      <w:r>
        <w:rPr>
          <w:rFonts w:hint="default" w:ascii="Times New Roman" w:hAnsi="Times New Roman" w:cs="Times New Roman"/>
          <w:sz w:val="24"/>
          <w:szCs w:val="24"/>
          <w:lang w:val="en-US" w:eastAsia="zh-CN"/>
        </w:rPr>
        <w:t>62327028</w:t>
      </w:r>
      <w:r>
        <w:rPr>
          <w:rFonts w:hint="default" w:ascii="Times New Roman" w:hAnsi="Times New Roman" w:cs="Times New Roman"/>
          <w:sz w:val="24"/>
          <w:szCs w:val="24"/>
        </w:rPr>
        <w:t>；</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rPr>
        <w:t>传真：021-</w:t>
      </w:r>
      <w:r>
        <w:rPr>
          <w:rFonts w:hint="default" w:ascii="Times New Roman" w:hAnsi="Times New Roman" w:cs="Times New Roman"/>
          <w:sz w:val="24"/>
          <w:szCs w:val="24"/>
          <w:lang w:val="en-US" w:eastAsia="zh-CN"/>
        </w:rPr>
        <w:t>62327015。</w:t>
      </w:r>
    </w:p>
    <w:p>
      <w:pPr>
        <w:adjustRightInd w:val="0"/>
        <w:snapToGrid w:val="0"/>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请将提交的全部文件予以妥善密封，注明委托投票股东的联系电话和联系人，并在显著位置标明</w:t>
      </w:r>
      <w:r>
        <w:rPr>
          <w:rFonts w:hint="eastAsia" w:cs="Times New Roman"/>
          <w:sz w:val="24"/>
          <w:szCs w:val="24"/>
          <w:lang w:val="en-US" w:eastAsia="zh-CN"/>
        </w:rPr>
        <w:t>“</w:t>
      </w:r>
      <w:r>
        <w:rPr>
          <w:rFonts w:hint="default" w:ascii="Times New Roman" w:hAnsi="Times New Roman" w:cs="Times New Roman"/>
          <w:sz w:val="24"/>
          <w:szCs w:val="24"/>
          <w:lang w:val="en-US" w:eastAsia="zh-CN"/>
        </w:rPr>
        <w:t>独立董事征集投票权授权委托书</w:t>
      </w:r>
      <w:r>
        <w:rPr>
          <w:rFonts w:hint="eastAsia" w:cs="Times New Roman"/>
          <w:sz w:val="24"/>
          <w:szCs w:val="24"/>
          <w:lang w:val="en-US" w:eastAsia="zh-CN"/>
        </w:rPr>
        <w:t>”</w:t>
      </w:r>
      <w:r>
        <w:rPr>
          <w:rFonts w:hint="default" w:ascii="Times New Roman" w:hAnsi="Times New Roman" w:cs="Times New Roman"/>
          <w:sz w:val="24"/>
          <w:szCs w:val="24"/>
          <w:lang w:val="en-US" w:eastAsia="zh-CN"/>
        </w:rPr>
        <w:t>。</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（四）委托投票股东提交文件送达后，经审核全部满足以下条件的授权委托将被确认为有效：</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1、已按本公告征集程序要求将授权委托书及相关文件送达指定地点；</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2、在征集时间内提交授权委托书及相关文件；</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3、股东已按本公告附件规定格式填写并签署授权委托书，且授权内容明确，提交相关文件完整、有效；</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4、提交授权委托书及相关文件与股东名册记载内容相符。</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五）股东将其对征集事项投票权重复授权委托给征集人，但其授权内容不相同的，股东最后一次签署的授权委托书为有效，无法判断签署时间的，以最后收到的授权委托书为有效，无法判断收到时间先后顺序的，由征集人以询问方式要求授权委托人进行确认，通过该种方式仍无法确认授权内容的，该项授权委托书无效。</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（六）股东将征集事项投票权授权委托给征集人后，股东可以亲自或委托代理人出席会议。</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（七）经确认有效的授权委托出现下列情形的，征集人可以按照以下办法处理：</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1、股东将征集事项投票权授权委托给征集人后，在现场会议登记时间截止之前以书面方式明示撤销对征集人的授权委托，则征集人将认定其对征集人的授权委托自动失效；</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2、股东将征集事项投票权授权委托给征集人以外的其他人登记并出席会议，且在现场会议登记时间截止之前以书面方式明示撤销对征集人的授权委托的，则征集人将认定其对征集人的授权委托自动失效；若在现场会议登记时间截止之前未以书面方式明示撤销对征集人的授权委托的，则对征集人的委托为唯一有效的授权委托；</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3、股东应在提交的授权委托书中明确其投票指示，并在同意、反对、弃权中选其一项，选择一项以上或未选择的，则征集人将认定其授权委托无效；</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4、同一表决权就同一议案只能选择现场投票、委托独立董事投票或网络投票中的一种表决方式。同一表决权出现重复表决的以第一次投票结果为准。如果无法判断投票时间，且其他投票方式与独立董事征集投票权授权委托书就同一议案的表决内容不一致，以独立董事征集投票权授权委托书的表决内容为准。</w:t>
      </w:r>
    </w:p>
    <w:p>
      <w:pPr>
        <w:adjustRightInd w:val="0"/>
        <w:snapToGrid w:val="0"/>
        <w:spacing w:line="36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八）由于征集投票权的特殊性，对授权委托书进行审核时，仅对股东根据本公告提交的授权委托书进行形式审核，不对授权委托书及相关文件上的签字和盖章是否确为股东本人签字或盖章或该等文件是否确由股东本人或股东授权委托代理人发出进行实质审核。符合本公告规定形式要件的授权委托书和相关证明文件均被确认为有效。</w:t>
      </w:r>
    </w:p>
    <w:p>
      <w:pPr>
        <w:adjustRightInd w:val="0"/>
        <w:snapToGrid w:val="0"/>
        <w:spacing w:line="360" w:lineRule="auto"/>
        <w:ind w:firstLine="420" w:firstLineChars="0"/>
        <w:rPr>
          <w:rFonts w:hint="default" w:ascii="Times New Roman" w:hAnsi="Times New Roman" w:cs="Times New Roman"/>
          <w:sz w:val="24"/>
          <w:szCs w:val="24"/>
        </w:rPr>
      </w:pPr>
    </w:p>
    <w:p>
      <w:pPr>
        <w:adjustRightInd w:val="0"/>
        <w:snapToGrid w:val="0"/>
        <w:spacing w:line="360" w:lineRule="auto"/>
        <w:ind w:firstLine="480" w:firstLineChars="200"/>
        <w:rPr>
          <w:rFonts w:hint="eastAsia" w:ascii="Times New Roman" w:hAnsi="Times New Roman" w:eastAsia="宋体" w:cs="Times New Roman"/>
          <w:sz w:val="24"/>
          <w:szCs w:val="24"/>
          <w:lang w:eastAsia="zh-CN"/>
        </w:rPr>
      </w:pPr>
      <w:r>
        <w:rPr>
          <w:rFonts w:hint="default" w:ascii="Times New Roman" w:hAnsi="Times New Roman" w:cs="Times New Roman"/>
          <w:sz w:val="24"/>
          <w:szCs w:val="24"/>
        </w:rPr>
        <w:t>特此公告</w:t>
      </w:r>
      <w:r>
        <w:rPr>
          <w:rFonts w:hint="eastAsia" w:cs="Times New Roman"/>
          <w:sz w:val="24"/>
          <w:szCs w:val="24"/>
          <w:lang w:eastAsia="zh-CN"/>
        </w:rPr>
        <w:t>。</w:t>
      </w:r>
    </w:p>
    <w:p>
      <w:pPr>
        <w:wordWrap w:val="0"/>
        <w:adjustRightInd w:val="0"/>
        <w:snapToGrid w:val="0"/>
        <w:spacing w:line="360" w:lineRule="auto"/>
        <w:ind w:firstLine="480" w:firstLineChars="200"/>
        <w:jc w:val="righ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征集人：张克勤</w:t>
      </w:r>
    </w:p>
    <w:p>
      <w:pPr>
        <w:wordWrap w:val="0"/>
        <w:adjustRightInd w:val="0"/>
        <w:snapToGrid w:val="0"/>
        <w:spacing w:line="360" w:lineRule="auto"/>
        <w:ind w:firstLine="480" w:firstLineChars="200"/>
        <w:jc w:val="righ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2021</w:t>
      </w:r>
      <w:r>
        <w:rPr>
          <w:rFonts w:hint="default" w:ascii="Times New Roman" w:hAnsi="Times New Roman" w:cs="Times New Roman"/>
          <w:sz w:val="24"/>
          <w:szCs w:val="24"/>
          <w:highlight w:val="none"/>
        </w:rPr>
        <w:t>年</w:t>
      </w:r>
      <w:r>
        <w:rPr>
          <w:rFonts w:hint="default" w:ascii="Times New Roman" w:hAnsi="Times New Roman" w:cs="Times New Roman"/>
          <w:sz w:val="24"/>
          <w:szCs w:val="24"/>
          <w:highlight w:val="none"/>
          <w:lang w:val="en-US" w:eastAsia="zh-CN"/>
        </w:rPr>
        <w:t>7</w:t>
      </w:r>
      <w:r>
        <w:rPr>
          <w:rFonts w:hint="default" w:ascii="Times New Roman" w:hAnsi="Times New Roman" w:cs="Times New Roman"/>
          <w:sz w:val="24"/>
          <w:szCs w:val="24"/>
          <w:highlight w:val="none"/>
        </w:rPr>
        <w:t>月</w:t>
      </w:r>
      <w:r>
        <w:rPr>
          <w:rFonts w:hint="default" w:ascii="Times New Roman" w:hAnsi="Times New Roman" w:cs="Times New Roman"/>
          <w:sz w:val="24"/>
          <w:szCs w:val="24"/>
          <w:highlight w:val="none"/>
          <w:lang w:val="en-US" w:eastAsia="zh-CN"/>
        </w:rPr>
        <w:t>10</w:t>
      </w:r>
      <w:r>
        <w:rPr>
          <w:rFonts w:hint="default" w:ascii="Times New Roman" w:hAnsi="Times New Roman" w:cs="Times New Roman"/>
          <w:sz w:val="24"/>
          <w:szCs w:val="24"/>
          <w:highlight w:val="none"/>
        </w:rPr>
        <w:t>日</w:t>
      </w:r>
    </w:p>
    <w:p>
      <w:pPr>
        <w:wordWrap/>
        <w:adjustRightInd w:val="0"/>
        <w:snapToGrid w:val="0"/>
        <w:spacing w:line="360" w:lineRule="auto"/>
        <w:ind w:firstLine="480" w:firstLineChars="200"/>
        <w:jc w:val="left"/>
        <w:rPr>
          <w:rFonts w:hint="eastAsia" w:ascii="Times New Roman" w:hAnsi="Times New Roman" w:eastAsia="宋体" w:cs="Times New Roman"/>
          <w:sz w:val="24"/>
          <w:szCs w:val="24"/>
          <w:highlight w:val="none"/>
          <w:lang w:eastAsia="zh-CN"/>
        </w:rPr>
        <w:sectPr>
          <w:footerReference r:id="rId3" w:type="default"/>
          <w:pgSz w:w="11906" w:h="16838"/>
          <w:pgMar w:top="1440" w:right="1800" w:bottom="1440" w:left="1800" w:header="851" w:footer="992" w:gutter="0"/>
          <w:cols w:space="425" w:num="1"/>
          <w:docGrid w:type="lines" w:linePitch="312" w:charSpace="0"/>
        </w:sectPr>
      </w:pPr>
      <w:r>
        <w:rPr>
          <w:rFonts w:hint="eastAsia"/>
          <w:sz w:val="24"/>
          <w:szCs w:val="24"/>
        </w:rPr>
        <w:t>附件：独立董事征集投票权授权委托</w:t>
      </w:r>
      <w:r>
        <w:rPr>
          <w:rFonts w:hint="eastAsia"/>
          <w:sz w:val="24"/>
          <w:szCs w:val="24"/>
          <w:lang w:eastAsia="zh-CN"/>
        </w:rPr>
        <w:t>书</w:t>
      </w:r>
    </w:p>
    <w:p>
      <w:pPr>
        <w:wordWrap/>
        <w:adjustRightInd w:val="0"/>
        <w:snapToGrid w:val="0"/>
        <w:spacing w:line="360" w:lineRule="auto"/>
        <w:ind w:firstLine="480" w:firstLineChars="200"/>
        <w:jc w:val="lef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附件：</w:t>
      </w:r>
    </w:p>
    <w:p>
      <w:pPr>
        <w:wordWrap/>
        <w:adjustRightInd w:val="0"/>
        <w:snapToGrid w:val="0"/>
        <w:spacing w:line="360" w:lineRule="auto"/>
        <w:ind w:firstLine="482" w:firstLineChars="200"/>
        <w:jc w:val="center"/>
        <w:rPr>
          <w:rFonts w:hint="default" w:ascii="Times New Roman" w:hAnsi="Times New Roman" w:cs="Times New Roman"/>
          <w:b/>
          <w:bCs/>
          <w:sz w:val="24"/>
          <w:szCs w:val="24"/>
          <w:highlight w:val="none"/>
          <w:lang w:val="en-US" w:eastAsia="zh-CN"/>
        </w:rPr>
      </w:pPr>
      <w:r>
        <w:rPr>
          <w:rFonts w:hint="eastAsia" w:cs="Times New Roman"/>
          <w:b/>
          <w:bCs/>
          <w:sz w:val="24"/>
          <w:szCs w:val="24"/>
          <w:highlight w:val="none"/>
          <w:lang w:val="en-US" w:eastAsia="zh-CN"/>
        </w:rPr>
        <w:t>独立董事</w:t>
      </w:r>
      <w:r>
        <w:rPr>
          <w:rFonts w:hint="default" w:ascii="Times New Roman" w:hAnsi="Times New Roman" w:cs="Times New Roman"/>
          <w:b/>
          <w:bCs/>
          <w:sz w:val="24"/>
          <w:szCs w:val="24"/>
          <w:highlight w:val="none"/>
          <w:lang w:val="en-US" w:eastAsia="zh-CN"/>
        </w:rPr>
        <w:t>征集投票权授权委托书</w:t>
      </w:r>
    </w:p>
    <w:p>
      <w:pPr>
        <w:wordWrap/>
        <w:adjustRightInd w:val="0"/>
        <w:snapToGrid w:val="0"/>
        <w:spacing w:line="360" w:lineRule="auto"/>
        <w:ind w:firstLine="480" w:firstLineChars="200"/>
        <w:jc w:val="both"/>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本人/本公司作为委托人确认，在签署本授权委托书前已认真阅读了征集人为本次征集投票权制作并公告的《格尔软件股份有限公司关于独立董事公开征集投票权的公告》、《格尔软件股份有限公司关于召开2021年第一次临时股东大会的通知》及其他相关文件，对本次征集投票权等相关情况已充分了解。</w:t>
      </w:r>
    </w:p>
    <w:p>
      <w:pPr>
        <w:wordWrap/>
        <w:adjustRightInd w:val="0"/>
        <w:snapToGrid w:val="0"/>
        <w:spacing w:line="360" w:lineRule="auto"/>
        <w:ind w:firstLine="480" w:firstLineChars="200"/>
        <w:jc w:val="lef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本人/本公司作为授权委托人，兹授权委托格尔软件股份有限公司独立董事张克勤作为本人/本公司的代理人出席格尔软件股份有限公司2021年第一次临时股东大会，并按本授权委托书指示对以下会议审议事项行使表决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8"/>
        <w:gridCol w:w="954"/>
        <w:gridCol w:w="954"/>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8" w:type="dxa"/>
          </w:tcPr>
          <w:p>
            <w:pPr>
              <w:wordWrap/>
              <w:adjustRightInd w:val="0"/>
              <w:snapToGrid w:val="0"/>
              <w:spacing w:line="240" w:lineRule="auto"/>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议案名称</w:t>
            </w:r>
          </w:p>
        </w:tc>
        <w:tc>
          <w:tcPr>
            <w:tcW w:w="954" w:type="dxa"/>
          </w:tcPr>
          <w:p>
            <w:pPr>
              <w:wordWrap/>
              <w:adjustRightInd w:val="0"/>
              <w:snapToGrid w:val="0"/>
              <w:spacing w:line="240" w:lineRule="auto"/>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赞成</w:t>
            </w:r>
          </w:p>
        </w:tc>
        <w:tc>
          <w:tcPr>
            <w:tcW w:w="954" w:type="dxa"/>
          </w:tcPr>
          <w:p>
            <w:pPr>
              <w:wordWrap/>
              <w:adjustRightInd w:val="0"/>
              <w:snapToGrid w:val="0"/>
              <w:spacing w:line="240" w:lineRule="auto"/>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反对</w:t>
            </w:r>
          </w:p>
        </w:tc>
        <w:tc>
          <w:tcPr>
            <w:tcW w:w="956" w:type="dxa"/>
          </w:tcPr>
          <w:p>
            <w:pPr>
              <w:wordWrap/>
              <w:adjustRightInd w:val="0"/>
              <w:snapToGrid w:val="0"/>
              <w:spacing w:line="240" w:lineRule="auto"/>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弃权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8" w:type="dxa"/>
            <w:vAlign w:val="center"/>
          </w:tcPr>
          <w:p>
            <w:pPr>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vertAlign w:val="baseline"/>
              </w:rPr>
              <w:t>关于《格尔软件股份有限公司2021年股票期权激励计划（草案）》及其摘要的议案</w:t>
            </w:r>
          </w:p>
        </w:tc>
        <w:tc>
          <w:tcPr>
            <w:tcW w:w="954"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c>
          <w:tcPr>
            <w:tcW w:w="954"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c>
          <w:tcPr>
            <w:tcW w:w="956"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8" w:type="dxa"/>
            <w:vAlign w:val="center"/>
          </w:tcPr>
          <w:p>
            <w:pPr>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vertAlign w:val="baseline"/>
              </w:rPr>
              <w:t>关于《格尔软件股份有限公司2021年股票期权激励计划实施考核管理办法》的议案</w:t>
            </w:r>
          </w:p>
        </w:tc>
        <w:tc>
          <w:tcPr>
            <w:tcW w:w="954"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c>
          <w:tcPr>
            <w:tcW w:w="954"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c>
          <w:tcPr>
            <w:tcW w:w="956"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8" w:type="dxa"/>
            <w:vAlign w:val="center"/>
          </w:tcPr>
          <w:p>
            <w:pPr>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vertAlign w:val="baseline"/>
              </w:rPr>
              <w:t>关于提请股东大会授权董事会办理公司股权激励计划相关事项的议案</w:t>
            </w:r>
          </w:p>
        </w:tc>
        <w:tc>
          <w:tcPr>
            <w:tcW w:w="954"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c>
          <w:tcPr>
            <w:tcW w:w="954"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c>
          <w:tcPr>
            <w:tcW w:w="956" w:type="dxa"/>
          </w:tcPr>
          <w:p>
            <w:pPr>
              <w:wordWrap/>
              <w:adjustRightInd w:val="0"/>
              <w:snapToGrid w:val="0"/>
              <w:spacing w:line="240" w:lineRule="auto"/>
              <w:jc w:val="left"/>
              <w:rPr>
                <w:rFonts w:hint="default" w:ascii="Times New Roman" w:hAnsi="Times New Roman" w:cs="Times New Roman"/>
                <w:sz w:val="24"/>
                <w:szCs w:val="24"/>
                <w:highlight w:val="none"/>
                <w:vertAlign w:val="baseline"/>
                <w:lang w:val="en-US" w:eastAsia="zh-CN"/>
              </w:rPr>
            </w:pPr>
          </w:p>
        </w:tc>
      </w:tr>
    </w:tbl>
    <w:p>
      <w:pPr>
        <w:adjustRightInd w:val="0"/>
        <w:snapToGrid w:val="0"/>
        <w:spacing w:before="156" w:beforeLines="50" w:line="360" w:lineRule="auto"/>
        <w:jc w:val="both"/>
        <w:rPr>
          <w:sz w:val="24"/>
          <w:szCs w:val="24"/>
        </w:rPr>
      </w:pPr>
      <w:r>
        <w:rPr>
          <w:rFonts w:hint="default" w:ascii="Times New Roman" w:hAnsi="Times New Roman" w:cs="Times New Roman"/>
          <w:sz w:val="24"/>
          <w:szCs w:val="24"/>
          <w:highlight w:val="none"/>
          <w:lang w:val="en-US" w:eastAsia="zh-CN"/>
        </w:rPr>
        <w:t>（委托人应当就每一议案表示授权意见，具体授权以对应格内</w:t>
      </w:r>
      <w:r>
        <w:rPr>
          <w:rFonts w:hint="eastAsia" w:cs="Times New Roman"/>
          <w:sz w:val="24"/>
          <w:szCs w:val="24"/>
          <w:highlight w:val="none"/>
          <w:lang w:val="en-US" w:eastAsia="zh-CN"/>
        </w:rPr>
        <w:t>“</w:t>
      </w:r>
      <w:r>
        <w:rPr>
          <w:rFonts w:hint="eastAsia"/>
          <w:sz w:val="24"/>
          <w:szCs w:val="24"/>
        </w:rPr>
        <w:t>√</w:t>
      </w:r>
      <w:r>
        <w:rPr>
          <w:rFonts w:hint="eastAsia" w:cs="Times New Roman"/>
          <w:sz w:val="24"/>
          <w:szCs w:val="24"/>
          <w:highlight w:val="none"/>
          <w:lang w:val="en-US" w:eastAsia="zh-CN"/>
        </w:rPr>
        <w:t>”</w:t>
      </w:r>
      <w:r>
        <w:rPr>
          <w:rFonts w:hint="default" w:ascii="Times New Roman" w:hAnsi="Times New Roman" w:cs="Times New Roman"/>
          <w:sz w:val="24"/>
          <w:szCs w:val="24"/>
          <w:highlight w:val="none"/>
          <w:lang w:val="en-US" w:eastAsia="zh-CN"/>
        </w:rPr>
        <w:t>为准，</w:t>
      </w:r>
      <w:r>
        <w:rPr>
          <w:rFonts w:hint="eastAsia"/>
          <w:sz w:val="24"/>
          <w:szCs w:val="24"/>
        </w:rPr>
        <w:t>对于同一议案，只能在一处打“√”，多选或漏选视为弃权。）</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left"/>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未填写视为弃权）</w:t>
      </w:r>
    </w:p>
    <w:p>
      <w:pPr>
        <w:wordWrap/>
        <w:adjustRightInd w:val="0"/>
        <w:snapToGrid w:val="0"/>
        <w:spacing w:line="360" w:lineRule="auto"/>
        <w:ind w:firstLine="480" w:firstLineChars="200"/>
        <w:jc w:val="lef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委托人签名（盖章）：</w:t>
      </w:r>
    </w:p>
    <w:p>
      <w:pPr>
        <w:wordWrap/>
        <w:adjustRightInd w:val="0"/>
        <w:snapToGrid w:val="0"/>
        <w:spacing w:line="360" w:lineRule="auto"/>
        <w:ind w:firstLine="480" w:firstLineChars="200"/>
        <w:jc w:val="lef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委托人身份证号或营业执照号码：</w:t>
      </w:r>
    </w:p>
    <w:p>
      <w:pPr>
        <w:wordWrap/>
        <w:adjustRightInd w:val="0"/>
        <w:snapToGrid w:val="0"/>
        <w:spacing w:line="360" w:lineRule="auto"/>
        <w:ind w:firstLine="480" w:firstLineChars="200"/>
        <w:jc w:val="lef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委托人持股数：</w:t>
      </w:r>
    </w:p>
    <w:p>
      <w:pPr>
        <w:wordWrap/>
        <w:adjustRightInd w:val="0"/>
        <w:snapToGrid w:val="0"/>
        <w:spacing w:line="360" w:lineRule="auto"/>
        <w:ind w:firstLine="480" w:firstLineChars="200"/>
        <w:jc w:val="lef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委托人证券账户号：</w:t>
      </w:r>
    </w:p>
    <w:p>
      <w:pPr>
        <w:wordWrap/>
        <w:adjustRightInd w:val="0"/>
        <w:snapToGrid w:val="0"/>
        <w:spacing w:line="360" w:lineRule="auto"/>
        <w:ind w:firstLine="480" w:firstLineChars="200"/>
        <w:jc w:val="lef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签署日期：</w:t>
      </w:r>
    </w:p>
    <w:p>
      <w:pPr>
        <w:wordWrap/>
        <w:adjustRightInd w:val="0"/>
        <w:snapToGrid w:val="0"/>
        <w:spacing w:line="360" w:lineRule="auto"/>
        <w:ind w:firstLine="480" w:firstLineChars="200"/>
        <w:jc w:val="left"/>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本项授权的有效期限：自签署日至格尔软件股份有限公司2021年第一次临时股东大会结束。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3725545</wp:posOffset>
              </wp:positionH>
              <wp:positionV relativeFrom="page">
                <wp:posOffset>9789160</wp:posOffset>
              </wp:positionV>
              <wp:extent cx="107950" cy="1524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07950"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_x0000_s1026" o:spid="_x0000_s1026" o:spt="202" type="#_x0000_t202" style="position:absolute;left:0pt;margin-left:293.35pt;margin-top:770.8pt;height:12pt;width:8.5pt;mso-position-horizontal-relative:page;mso-position-vertical-relative:page;z-index:-251657216;mso-width-relative:page;mso-height-relative:page;" filled="f" stroked="f" coordsize="21600,21600" o:gfxdata="UEsDBAoAAAAAAIdO4kAAAAAAAAAAAAAAAAAEAAAAZHJzL1BLAwQUAAAACACHTuJAffpCm9kAAAAN&#10;AQAADwAAAGRycy9kb3ducmV2LnhtbE2PzU7DMBCE70i8g7VI3KgdIKaEOBVCcEJCTcOBoxO7idV4&#10;HWL3h7dne4LjznyanSlXJz+yg52jC6ggWwhgFrtgHPYKPpu3myWwmDQaPQa0Cn5shFV1eVHqwoQj&#10;1vawST2jEIyFVjCkNBWcx26wXsdFmCyStw2z14nOuedm1kcK9yO/FUJyrx3Sh0FP9mWw3W6z9wqe&#10;v7B+dd8f7bre1q5pHgW+y51S11eZeAKW7Cn9wXCuT9Whok5t2KOJbFSQL+UDoWTk95kERogUdyS1&#10;Z0nmEnhV8v8rql9QSwMEFAAAAAgAh07iQPIu79W5AQAAcQMAAA4AAABkcnMvZTJvRG9jLnhtbK1T&#10;S27bMBDdF8gdCO5rykLTj2A5QGAkKFC0BdIegKZIiwB/GNKWfIH2Bl11033P5XN0SFtOk2yyyIYa&#10;zgwf33tDLa5Ga8hOQtTetXQ+qyiRTvhOu01Lv3+7ef2ekpi467jxTrZ0LyO9Wl68WgyhkbXvvekk&#10;EARxsRlCS/uUQsNYFL20PM58kA6LyoPlCbewYR3wAdGtYXVVvWWDhy6AFzJGzK6ORXpChOcAeqW0&#10;kCsvtla6dEQFaXhCSbHXIdJlYauUFOmLUlEmYlqKSlNZ8RKM13llywVvNsBDr8WJAn8OhUeaLNcO&#10;Lz1DrXjiZAv6CZTVAnz0Ks2Et+wopDiCKubVI2/ueh5k0YJWx3A2Pb4crPi8+wpEdy2tKXHc4sAP&#10;v34efv89/PlB6mzPEGKDXXcB+9J47Ud8NFM+YjKrHhXY/EU9BOto7v5srhwTEflQ9e7DJVYEluaX&#10;9ZuqmM/uDweI6VZ6S3LQUsDZFUv57lNMSARbp5Z8l/M32pgyP+MeJLAxZ1hmfmSYozSux5Octe/2&#10;qMZ8dOhkfhVTAFOwnoJtAL3pkU7RXCBxEoXM6dXkUf+/Lxff/ynL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36QpvZAAAADQEAAA8AAAAAAAAAAQAgAAAAIgAAAGRycy9kb3ducmV2LnhtbFBLAQIU&#10;ABQAAAAIAIdO4kDyLu/VuQEAAHEDAAAOAAAAAAAAAAEAIAAAACgBAABkcnMvZTJvRG9jLnhtbFBL&#10;BQYAAAAABgAGAFkBAABTBQ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F27697"/>
    <w:multiLevelType w:val="singleLevel"/>
    <w:tmpl w:val="A4F27697"/>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360"/>
    <w:rsid w:val="00040D9A"/>
    <w:rsid w:val="00080140"/>
    <w:rsid w:val="00096808"/>
    <w:rsid w:val="000A47C1"/>
    <w:rsid w:val="000E2F9F"/>
    <w:rsid w:val="00150422"/>
    <w:rsid w:val="00154E26"/>
    <w:rsid w:val="001904B1"/>
    <w:rsid w:val="001926EF"/>
    <w:rsid w:val="00194246"/>
    <w:rsid w:val="00194405"/>
    <w:rsid w:val="0019699F"/>
    <w:rsid w:val="001F0461"/>
    <w:rsid w:val="00204282"/>
    <w:rsid w:val="00236379"/>
    <w:rsid w:val="0026747F"/>
    <w:rsid w:val="002E5161"/>
    <w:rsid w:val="00312DC4"/>
    <w:rsid w:val="00316F72"/>
    <w:rsid w:val="00326DF2"/>
    <w:rsid w:val="00331861"/>
    <w:rsid w:val="00346379"/>
    <w:rsid w:val="003D6706"/>
    <w:rsid w:val="00425C99"/>
    <w:rsid w:val="00444ABE"/>
    <w:rsid w:val="0046055E"/>
    <w:rsid w:val="00520943"/>
    <w:rsid w:val="00536213"/>
    <w:rsid w:val="00592A95"/>
    <w:rsid w:val="00597C18"/>
    <w:rsid w:val="005C4C3C"/>
    <w:rsid w:val="005D188F"/>
    <w:rsid w:val="005E27C9"/>
    <w:rsid w:val="005E48A6"/>
    <w:rsid w:val="0065199C"/>
    <w:rsid w:val="0069660F"/>
    <w:rsid w:val="006C3DF5"/>
    <w:rsid w:val="006C7588"/>
    <w:rsid w:val="006D0A87"/>
    <w:rsid w:val="0074303E"/>
    <w:rsid w:val="00746C9B"/>
    <w:rsid w:val="007732B0"/>
    <w:rsid w:val="0079379A"/>
    <w:rsid w:val="007A394C"/>
    <w:rsid w:val="007C7037"/>
    <w:rsid w:val="00804A73"/>
    <w:rsid w:val="00815072"/>
    <w:rsid w:val="0086034F"/>
    <w:rsid w:val="00887E3A"/>
    <w:rsid w:val="008A4E99"/>
    <w:rsid w:val="008D5F60"/>
    <w:rsid w:val="008E26D3"/>
    <w:rsid w:val="009041FA"/>
    <w:rsid w:val="0090655A"/>
    <w:rsid w:val="00925D78"/>
    <w:rsid w:val="009351E9"/>
    <w:rsid w:val="00936E5F"/>
    <w:rsid w:val="009563A2"/>
    <w:rsid w:val="00A37F03"/>
    <w:rsid w:val="00A764E2"/>
    <w:rsid w:val="00B8701A"/>
    <w:rsid w:val="00B97491"/>
    <w:rsid w:val="00BA7E14"/>
    <w:rsid w:val="00BB20BD"/>
    <w:rsid w:val="00BB368F"/>
    <w:rsid w:val="00BE0614"/>
    <w:rsid w:val="00BF2B15"/>
    <w:rsid w:val="00C043F1"/>
    <w:rsid w:val="00C04774"/>
    <w:rsid w:val="00C6202E"/>
    <w:rsid w:val="00C626BC"/>
    <w:rsid w:val="00D32B8A"/>
    <w:rsid w:val="00D5493D"/>
    <w:rsid w:val="00DF0E0E"/>
    <w:rsid w:val="00E13AAC"/>
    <w:rsid w:val="00E270BC"/>
    <w:rsid w:val="00E302AF"/>
    <w:rsid w:val="00E319FE"/>
    <w:rsid w:val="00E67BE4"/>
    <w:rsid w:val="00E714D4"/>
    <w:rsid w:val="00E7660C"/>
    <w:rsid w:val="00E8136F"/>
    <w:rsid w:val="00E86001"/>
    <w:rsid w:val="00F76286"/>
    <w:rsid w:val="00F81DDF"/>
    <w:rsid w:val="00FA48E9"/>
    <w:rsid w:val="00FA5CE4"/>
    <w:rsid w:val="00FC6360"/>
    <w:rsid w:val="00FE0A3A"/>
    <w:rsid w:val="00FE56C3"/>
    <w:rsid w:val="05A3654C"/>
    <w:rsid w:val="07985F65"/>
    <w:rsid w:val="0A0F19F8"/>
    <w:rsid w:val="0A982E1A"/>
    <w:rsid w:val="0AD1097D"/>
    <w:rsid w:val="0B0609D5"/>
    <w:rsid w:val="0BDB2D23"/>
    <w:rsid w:val="13641357"/>
    <w:rsid w:val="167F5DE6"/>
    <w:rsid w:val="176B43F5"/>
    <w:rsid w:val="1A2E5836"/>
    <w:rsid w:val="1C294ACB"/>
    <w:rsid w:val="1C307322"/>
    <w:rsid w:val="1D945150"/>
    <w:rsid w:val="216F3B13"/>
    <w:rsid w:val="26865237"/>
    <w:rsid w:val="26D05244"/>
    <w:rsid w:val="272640B0"/>
    <w:rsid w:val="297F31E0"/>
    <w:rsid w:val="2BCE61B7"/>
    <w:rsid w:val="31F25936"/>
    <w:rsid w:val="3323562D"/>
    <w:rsid w:val="3B1E5A9B"/>
    <w:rsid w:val="3C961EF6"/>
    <w:rsid w:val="40FE2120"/>
    <w:rsid w:val="413B72FC"/>
    <w:rsid w:val="49012350"/>
    <w:rsid w:val="4A1100D0"/>
    <w:rsid w:val="4A1E6505"/>
    <w:rsid w:val="4D1C77BC"/>
    <w:rsid w:val="4FFE2CD1"/>
    <w:rsid w:val="5081244F"/>
    <w:rsid w:val="50BD7A99"/>
    <w:rsid w:val="54C87D02"/>
    <w:rsid w:val="59DF53AF"/>
    <w:rsid w:val="5CDF5F39"/>
    <w:rsid w:val="5F284B1D"/>
    <w:rsid w:val="5F695F3A"/>
    <w:rsid w:val="603911FF"/>
    <w:rsid w:val="645D7D3C"/>
    <w:rsid w:val="68A61A3E"/>
    <w:rsid w:val="69C40176"/>
    <w:rsid w:val="6BB47BF3"/>
    <w:rsid w:val="6F400846"/>
    <w:rsid w:val="70BF1643"/>
    <w:rsid w:val="715012A1"/>
    <w:rsid w:val="721C0B91"/>
    <w:rsid w:val="79D90A3E"/>
    <w:rsid w:val="7F1D6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4"/>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qFormat/>
    <w:uiPriority w:val="1"/>
    <w:pPr>
      <w:ind w:left="681"/>
      <w:outlineLvl w:val="2"/>
    </w:pPr>
    <w:rPr>
      <w:rFonts w:ascii="Microsoft JhengHei" w:hAnsi="Microsoft JhengHei" w:eastAsia="Microsoft JhengHei" w:cs="Microsoft JhengHei"/>
      <w:b/>
      <w:bCs/>
      <w:sz w:val="28"/>
      <w:szCs w:val="28"/>
      <w:lang w:val="zh-CN" w:eastAsia="zh-CN" w:bidi="zh-CN"/>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ind w:left="120"/>
    </w:pPr>
    <w:rPr>
      <w:rFonts w:ascii="宋体" w:hAnsi="宋体" w:eastAsia="宋体" w:cs="宋体"/>
      <w:sz w:val="28"/>
      <w:szCs w:val="28"/>
      <w:lang w:val="zh-CN" w:eastAsia="zh-CN" w:bidi="zh-CN"/>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眉 字符"/>
    <w:basedOn w:val="9"/>
    <w:link w:val="6"/>
    <w:qFormat/>
    <w:uiPriority w:val="99"/>
    <w:rPr>
      <w:rFonts w:ascii="Times New Roman" w:hAnsi="Times New Roman" w:eastAsia="宋体" w:cs="Times New Roman"/>
      <w:sz w:val="18"/>
      <w:szCs w:val="18"/>
    </w:rPr>
  </w:style>
  <w:style w:type="character" w:customStyle="1" w:styleId="13">
    <w:name w:val="页脚 字符"/>
    <w:basedOn w:val="9"/>
    <w:link w:val="5"/>
    <w:qFormat/>
    <w:uiPriority w:val="99"/>
    <w:rPr>
      <w:rFonts w:ascii="Times New Roman" w:hAnsi="Times New Roman" w:eastAsia="宋体" w:cs="Times New Roman"/>
      <w:sz w:val="18"/>
      <w:szCs w:val="18"/>
    </w:rPr>
  </w:style>
  <w:style w:type="character" w:customStyle="1" w:styleId="14">
    <w:name w:val="标题 1 字符"/>
    <w:basedOn w:val="9"/>
    <w:link w:val="2"/>
    <w:qFormat/>
    <w:uiPriority w:val="9"/>
    <w:rPr>
      <w:rFonts w:ascii="宋体" w:hAnsi="宋体" w:eastAsia="宋体" w:cs="宋体"/>
      <w:b/>
      <w:bCs/>
      <w:kern w:val="36"/>
      <w:sz w:val="48"/>
      <w:szCs w:val="48"/>
    </w:rPr>
  </w:style>
  <w:style w:type="paragraph" w:customStyle="1" w:styleId="1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03BEB3-7D4A-4B93-8C39-F079E9F6C7D0}">
  <ds:schemaRefs/>
</ds:datastoreItem>
</file>

<file path=docProps/app.xml><?xml version="1.0" encoding="utf-8"?>
<Properties xmlns="http://schemas.openxmlformats.org/officeDocument/2006/extended-properties" xmlns:vt="http://schemas.openxmlformats.org/officeDocument/2006/docPropsVTypes">
  <Template>Normal</Template>
  <Pages>3</Pages>
  <Words>267</Words>
  <Characters>1526</Characters>
  <Lines>12</Lines>
  <Paragraphs>3</Paragraphs>
  <TotalTime>5</TotalTime>
  <ScaleCrop>false</ScaleCrop>
  <LinksUpToDate>false</LinksUpToDate>
  <CharactersWithSpaces>1790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2018-07-23T06:24:00Z</dcterms:created>
  <dc:creator>邹岩</dc:creator>
  <cp:lastModifiedBy>邹岩</cp:lastModifiedBy>
  <cp:lastPrinted>2019-01-11T02:54:00Z</cp:lastPrinted>
  <dcterms:modified xsi:type="dcterms:W3CDTF">2021-07-09T03:17:31Z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4EB828AF1C6546D1A9D7668D7131EE8D</vt:lpwstr>
  </property>
</Properties>
</file>