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cs="Times New Roman"/>
          <w:color w:val="000000"/>
          <w:sz w:val="21"/>
          <w:szCs w:val="21"/>
          <w:highlight w:val="none"/>
          <w:lang w:val="en-US"/>
        </w:rPr>
      </w:pPr>
      <w:r>
        <w:rPr>
          <w:rFonts w:hint="default" w:ascii="Times New Roman" w:hAnsi="Times New Roman" w:cs="Times New Roman"/>
          <w:sz w:val="21"/>
          <w:szCs w:val="21"/>
        </w:rPr>
        <w:t>证券代码：603232                证券简称：格尔软件              公告编号：</w:t>
      </w:r>
      <w:r>
        <w:rPr>
          <w:rFonts w:hint="default" w:ascii="Times New Roman" w:hAnsi="Times New Roman" w:cs="Times New Roman"/>
          <w:sz w:val="21"/>
          <w:szCs w:val="21"/>
          <w:lang w:val="en-US" w:eastAsia="zh-CN"/>
        </w:rPr>
        <w:t>2021</w:t>
      </w:r>
      <w:r>
        <w:rPr>
          <w:rFonts w:hint="default" w:ascii="Times New Roman" w:hAnsi="Times New Roman" w:cs="Times New Roman"/>
          <w:sz w:val="21"/>
          <w:szCs w:val="21"/>
          <w:highlight w:val="none"/>
        </w:rPr>
        <w:t>-</w:t>
      </w:r>
      <w:r>
        <w:rPr>
          <w:rFonts w:hint="default" w:ascii="Times New Roman" w:hAnsi="Times New Roman" w:cs="Times New Roman"/>
          <w:sz w:val="21"/>
          <w:szCs w:val="21"/>
          <w:highlight w:val="none"/>
          <w:lang w:val="en-US" w:eastAsia="zh-CN"/>
        </w:rPr>
        <w:t>034</w:t>
      </w:r>
    </w:p>
    <w:p>
      <w:pPr>
        <w:keepNext w:val="0"/>
        <w:keepLines w:val="0"/>
        <w:pageBreakBefore w:val="0"/>
        <w:widowControl w:val="0"/>
        <w:kinsoku/>
        <w:wordWrap/>
        <w:overflowPunct/>
        <w:topLinePunct w:val="0"/>
        <w:autoSpaceDE w:val="0"/>
        <w:autoSpaceDN w:val="0"/>
        <w:bidi w:val="0"/>
        <w:adjustRightInd w:val="0"/>
        <w:snapToGrid/>
        <w:spacing w:before="0" w:beforeLines="50" w:line="360" w:lineRule="auto"/>
        <w:jc w:val="center"/>
        <w:textAlignment w:val="auto"/>
        <w:rPr>
          <w:rFonts w:hint="default" w:ascii="Times New Roman" w:hAnsi="Times New Roman" w:eastAsia="黑体" w:cs="Times New Roman"/>
          <w:b/>
          <w:color w:val="FF0000"/>
          <w:sz w:val="36"/>
          <w:szCs w:val="36"/>
        </w:rPr>
      </w:pPr>
      <w:r>
        <w:rPr>
          <w:rFonts w:hint="default" w:ascii="Times New Roman" w:hAnsi="Times New Roman" w:eastAsia="黑体" w:cs="Times New Roman"/>
          <w:b/>
          <w:color w:val="FF0000"/>
          <w:sz w:val="36"/>
          <w:szCs w:val="36"/>
        </w:rPr>
        <w:t>格尔软件股份有限公司</w:t>
      </w:r>
    </w:p>
    <w:p>
      <w:pPr>
        <w:widowControl w:val="0"/>
        <w:autoSpaceDE w:val="0"/>
        <w:autoSpaceDN w:val="0"/>
        <w:adjustRightInd w:val="0"/>
        <w:spacing w:line="360" w:lineRule="auto"/>
        <w:jc w:val="center"/>
        <w:rPr>
          <w:rFonts w:hint="default" w:ascii="Times New Roman" w:hAnsi="Times New Roman" w:eastAsia="黑体" w:cs="Times New Roman"/>
          <w:b/>
          <w:color w:val="FF0000"/>
          <w:sz w:val="36"/>
          <w:szCs w:val="36"/>
        </w:rPr>
      </w:pPr>
      <w:r>
        <w:rPr>
          <w:rFonts w:hint="default" w:ascii="Times New Roman" w:hAnsi="Times New Roman" w:eastAsia="黑体" w:cs="Times New Roman"/>
          <w:b/>
          <w:color w:val="FF0000"/>
          <w:sz w:val="36"/>
          <w:szCs w:val="36"/>
        </w:rPr>
        <w:t>第七届监事会第</w:t>
      </w:r>
      <w:r>
        <w:rPr>
          <w:rFonts w:hint="default" w:ascii="Times New Roman" w:hAnsi="Times New Roman" w:eastAsia="黑体" w:cs="Times New Roman"/>
          <w:b/>
          <w:color w:val="FF0000"/>
          <w:sz w:val="36"/>
          <w:szCs w:val="36"/>
          <w:highlight w:val="none"/>
          <w:lang w:val="en-US" w:eastAsia="zh-CN"/>
        </w:rPr>
        <w:t>十三</w:t>
      </w:r>
      <w:r>
        <w:rPr>
          <w:rFonts w:hint="default" w:ascii="Times New Roman" w:hAnsi="Times New Roman" w:eastAsia="黑体" w:cs="Times New Roman"/>
          <w:b/>
          <w:color w:val="FF0000"/>
          <w:sz w:val="36"/>
          <w:szCs w:val="36"/>
        </w:rPr>
        <w:t>次会议决议公告</w:t>
      </w:r>
    </w:p>
    <w:p>
      <w:pPr>
        <w:pStyle w:val="7"/>
        <w:pBdr>
          <w:top w:val="single" w:color="auto" w:sz="4" w:space="1"/>
          <w:left w:val="single" w:color="auto" w:sz="4" w:space="4"/>
          <w:bottom w:val="single" w:color="auto" w:sz="4" w:space="1"/>
          <w:right w:val="single" w:color="auto" w:sz="4" w:space="4"/>
        </w:pBdr>
        <w:spacing w:line="360" w:lineRule="auto"/>
        <w:ind w:firstLine="560"/>
        <w:jc w:val="both"/>
        <w:rPr>
          <w:rFonts w:hint="default" w:ascii="Times New Roman" w:hAnsi="Times New Roman" w:eastAsia="宋体" w:cs="Times New Roman"/>
        </w:rPr>
      </w:pPr>
      <w:r>
        <w:rPr>
          <w:rFonts w:hint="default" w:ascii="Times New Roman" w:hAnsi="Times New Roman" w:eastAsia="宋体" w:cs="Times New Roman"/>
        </w:rPr>
        <w:t>本公司监事会及全体监事保证本公告内容不存在任何虚假记载、误导性陈述或者重大遗漏，并对其内容的真实性、准确性和完整性承担个别及连带责任。</w:t>
      </w:r>
    </w:p>
    <w:p>
      <w:pPr>
        <w:keepNext w:val="0"/>
        <w:keepLines w:val="0"/>
        <w:pageBreakBefore w:val="0"/>
        <w:widowControl/>
        <w:kinsoku/>
        <w:wordWrap/>
        <w:overflowPunct/>
        <w:topLinePunct w:val="0"/>
        <w:autoSpaceDE/>
        <w:autoSpaceDN/>
        <w:bidi w:val="0"/>
        <w:adjustRightInd/>
        <w:snapToGrid w:val="0"/>
        <w:spacing w:before="0" w:beforeLines="50" w:line="360" w:lineRule="auto"/>
        <w:ind w:left="0" w:leftChars="0" w:firstLine="480" w:firstLineChars="200"/>
        <w:jc w:val="both"/>
        <w:textAlignment w:val="auto"/>
        <w:rPr>
          <w:rFonts w:hint="default" w:ascii="Times New Roman" w:hAnsi="Times New Roman" w:cs="Times New Roman"/>
          <w:highlight w:val="none"/>
        </w:rPr>
      </w:pPr>
      <w:r>
        <w:rPr>
          <w:rFonts w:hint="default" w:ascii="Times New Roman" w:hAnsi="Times New Roman" w:cs="Times New Roman"/>
        </w:rPr>
        <w:t>格尔软件股份有限公司</w:t>
      </w:r>
      <w:r>
        <w:rPr>
          <w:rFonts w:hint="default" w:ascii="Times New Roman" w:hAnsi="Times New Roman" w:cs="Times New Roman"/>
          <w:lang w:eastAsia="zh-CN"/>
        </w:rPr>
        <w:t>（以下简称</w:t>
      </w:r>
      <w:r>
        <w:rPr>
          <w:rFonts w:hint="eastAsia" w:ascii="Times New Roman" w:hAnsi="Times New Roman" w:cs="Times New Roman"/>
          <w:lang w:eastAsia="zh-CN"/>
        </w:rPr>
        <w:t>“</w:t>
      </w:r>
      <w:r>
        <w:rPr>
          <w:rFonts w:hint="default" w:ascii="Times New Roman" w:hAnsi="Times New Roman" w:cs="Times New Roman"/>
          <w:lang w:eastAsia="zh-CN"/>
        </w:rPr>
        <w:t>公司</w:t>
      </w:r>
      <w:r>
        <w:rPr>
          <w:rFonts w:hint="eastAsia" w:ascii="Times New Roman" w:hAnsi="Times New Roman" w:cs="Times New Roman"/>
          <w:lang w:eastAsia="zh-CN"/>
        </w:rPr>
        <w:t>”</w:t>
      </w:r>
      <w:r>
        <w:rPr>
          <w:rFonts w:hint="default" w:ascii="Times New Roman" w:hAnsi="Times New Roman" w:cs="Times New Roman"/>
          <w:lang w:eastAsia="zh-CN"/>
        </w:rPr>
        <w:t>）</w:t>
      </w:r>
      <w:r>
        <w:rPr>
          <w:rFonts w:hint="default" w:ascii="Times New Roman" w:hAnsi="Times New Roman" w:cs="Times New Roman"/>
        </w:rPr>
        <w:t>第七届监事会第</w:t>
      </w:r>
      <w:r>
        <w:rPr>
          <w:rFonts w:hint="default" w:ascii="Times New Roman" w:hAnsi="Times New Roman" w:cs="Times New Roman"/>
          <w:highlight w:val="none"/>
          <w:lang w:val="en-US" w:eastAsia="zh-CN"/>
        </w:rPr>
        <w:t>十三</w:t>
      </w:r>
      <w:r>
        <w:rPr>
          <w:rFonts w:hint="default" w:ascii="Times New Roman" w:hAnsi="Times New Roman" w:cs="Times New Roman"/>
          <w:highlight w:val="none"/>
        </w:rPr>
        <w:t>次</w:t>
      </w:r>
      <w:r>
        <w:rPr>
          <w:rFonts w:hint="default" w:ascii="Times New Roman" w:hAnsi="Times New Roman" w:cs="Times New Roman"/>
        </w:rPr>
        <w:t>会议于</w:t>
      </w:r>
      <w:r>
        <w:rPr>
          <w:rFonts w:hint="default" w:ascii="Times New Roman" w:hAnsi="Times New Roman" w:cs="Times New Roman"/>
          <w:color w:val="000000"/>
          <w:highlight w:val="none"/>
          <w:lang w:val="en-US" w:eastAsia="zh-CN"/>
        </w:rPr>
        <w:t>2021</w:t>
      </w:r>
      <w:r>
        <w:rPr>
          <w:rFonts w:hint="default" w:ascii="Times New Roman" w:hAnsi="Times New Roman" w:cs="Times New Roman"/>
          <w:color w:val="000000"/>
          <w:highlight w:val="none"/>
        </w:rPr>
        <w:t>年</w:t>
      </w:r>
      <w:r>
        <w:rPr>
          <w:rFonts w:hint="default" w:ascii="Times New Roman" w:hAnsi="Times New Roman" w:cs="Times New Roman"/>
          <w:color w:val="000000"/>
          <w:highlight w:val="none"/>
          <w:lang w:val="en-US" w:eastAsia="zh-CN"/>
        </w:rPr>
        <w:t>6</w:t>
      </w:r>
      <w:r>
        <w:rPr>
          <w:rFonts w:hint="default" w:ascii="Times New Roman" w:hAnsi="Times New Roman" w:cs="Times New Roman"/>
          <w:color w:val="000000"/>
          <w:highlight w:val="none"/>
        </w:rPr>
        <w:t>月</w:t>
      </w:r>
      <w:r>
        <w:rPr>
          <w:rFonts w:hint="default" w:ascii="Times New Roman" w:hAnsi="Times New Roman" w:cs="Times New Roman"/>
          <w:color w:val="000000"/>
          <w:highlight w:val="none"/>
          <w:lang w:val="en-US" w:eastAsia="zh-CN"/>
        </w:rPr>
        <w:t>29</w:t>
      </w:r>
      <w:r>
        <w:rPr>
          <w:rFonts w:hint="default" w:ascii="Times New Roman" w:hAnsi="Times New Roman" w:cs="Times New Roman"/>
          <w:color w:val="000000"/>
          <w:highlight w:val="none"/>
        </w:rPr>
        <w:t>日以书面形式发出通知，并于</w:t>
      </w:r>
      <w:r>
        <w:rPr>
          <w:rFonts w:hint="default" w:ascii="Times New Roman" w:hAnsi="Times New Roman" w:cs="Times New Roman"/>
          <w:color w:val="000000"/>
          <w:highlight w:val="none"/>
          <w:lang w:val="en-US" w:eastAsia="zh-CN"/>
        </w:rPr>
        <w:t>2021</w:t>
      </w:r>
      <w:r>
        <w:rPr>
          <w:rFonts w:hint="default" w:ascii="Times New Roman" w:hAnsi="Times New Roman" w:cs="Times New Roman"/>
          <w:color w:val="000000"/>
          <w:highlight w:val="none"/>
        </w:rPr>
        <w:t>年</w:t>
      </w:r>
      <w:r>
        <w:rPr>
          <w:rFonts w:hint="default" w:ascii="Times New Roman" w:hAnsi="Times New Roman" w:cs="Times New Roman"/>
          <w:color w:val="000000"/>
          <w:highlight w:val="none"/>
          <w:lang w:val="en-US" w:eastAsia="zh-CN"/>
        </w:rPr>
        <w:t>7</w:t>
      </w:r>
      <w:r>
        <w:rPr>
          <w:rFonts w:hint="default" w:ascii="Times New Roman" w:hAnsi="Times New Roman" w:cs="Times New Roman"/>
          <w:color w:val="000000"/>
          <w:highlight w:val="none"/>
        </w:rPr>
        <w:t>月</w:t>
      </w:r>
      <w:r>
        <w:rPr>
          <w:rFonts w:hint="default" w:ascii="Times New Roman" w:hAnsi="Times New Roman" w:cs="Times New Roman"/>
          <w:color w:val="000000"/>
          <w:highlight w:val="none"/>
          <w:lang w:val="en-US" w:eastAsia="zh-CN"/>
        </w:rPr>
        <w:t>9</w:t>
      </w:r>
      <w:r>
        <w:rPr>
          <w:rFonts w:hint="default" w:ascii="Times New Roman" w:hAnsi="Times New Roman" w:cs="Times New Roman"/>
          <w:color w:val="000000"/>
          <w:highlight w:val="none"/>
        </w:rPr>
        <w:t>日</w:t>
      </w:r>
      <w:r>
        <w:rPr>
          <w:rFonts w:hint="default" w:ascii="Times New Roman" w:hAnsi="Times New Roman" w:cs="Times New Roman"/>
          <w:highlight w:val="none"/>
        </w:rPr>
        <w:t>下午14:00在公司会议室召开。本次会议应到监事3名，实到3名，分别为：黄振东、任伟、祝峰。</w:t>
      </w:r>
    </w:p>
    <w:p>
      <w:pPr>
        <w:snapToGrid w:val="0"/>
        <w:spacing w:line="360" w:lineRule="auto"/>
        <w:ind w:left="0" w:leftChars="0" w:firstLine="480" w:firstLineChars="200"/>
        <w:rPr>
          <w:rFonts w:hint="default" w:ascii="Times New Roman" w:hAnsi="Times New Roman" w:cs="Times New Roman"/>
          <w:highlight w:val="none"/>
        </w:rPr>
      </w:pPr>
      <w:r>
        <w:rPr>
          <w:rFonts w:hint="default" w:ascii="Times New Roman" w:hAnsi="Times New Roman" w:cs="Times New Roman"/>
          <w:highlight w:val="none"/>
        </w:rPr>
        <w:t>会议的召开符合《公司法》及《公司章程》的有关规定。</w:t>
      </w:r>
    </w:p>
    <w:p>
      <w:pPr>
        <w:snapToGrid w:val="0"/>
        <w:spacing w:line="360" w:lineRule="auto"/>
        <w:ind w:left="0" w:leftChars="0" w:firstLine="480" w:firstLineChars="200"/>
        <w:rPr>
          <w:rFonts w:hint="default" w:ascii="Times New Roman" w:hAnsi="Times New Roman" w:eastAsia="宋体" w:cs="Times New Roman"/>
          <w:highlight w:val="none"/>
          <w:lang w:val="en-US" w:eastAsia="zh-CN"/>
        </w:rPr>
      </w:pPr>
      <w:r>
        <w:rPr>
          <w:rFonts w:hint="default" w:ascii="Times New Roman" w:hAnsi="Times New Roman" w:cs="Times New Roman"/>
          <w:highlight w:val="none"/>
        </w:rPr>
        <w:t>会议以投票的方式审议并通过了以下议案：</w:t>
      </w:r>
    </w:p>
    <w:p>
      <w:pPr>
        <w:pStyle w:val="7"/>
        <w:numPr>
          <w:ilvl w:val="0"/>
          <w:numId w:val="1"/>
        </w:numPr>
        <w:snapToGrid w:val="0"/>
        <w:spacing w:line="360" w:lineRule="auto"/>
        <w:ind w:left="-2" w:leftChars="0" w:firstLine="482" w:firstLineChars="0"/>
        <w:jc w:val="both"/>
        <w:rPr>
          <w:rFonts w:hint="default" w:ascii="Times New Roman" w:hAnsi="Times New Roman" w:eastAsia="宋体" w:cs="Times New Roman"/>
          <w:b/>
          <w:sz w:val="24"/>
          <w:highlight w:val="none"/>
        </w:rPr>
      </w:pPr>
      <w:r>
        <w:rPr>
          <w:rFonts w:hint="default" w:ascii="Times New Roman" w:hAnsi="Times New Roman" w:eastAsia="宋体" w:cs="Times New Roman"/>
          <w:b/>
          <w:sz w:val="24"/>
          <w:highlight w:val="none"/>
        </w:rPr>
        <w:t>《关于</w:t>
      </w:r>
      <w:r>
        <w:rPr>
          <w:rFonts w:hint="eastAsia" w:ascii="Times New Roman" w:hAnsi="Times New Roman" w:eastAsia="宋体" w:cs="Times New Roman"/>
          <w:b/>
          <w:sz w:val="24"/>
          <w:highlight w:val="none"/>
          <w:lang w:val="en-US" w:eastAsia="zh-CN"/>
        </w:rPr>
        <w:t>&lt;</w:t>
      </w:r>
      <w:r>
        <w:rPr>
          <w:rFonts w:hint="default" w:ascii="Times New Roman" w:hAnsi="Times New Roman" w:eastAsia="宋体" w:cs="Times New Roman"/>
          <w:b/>
          <w:sz w:val="24"/>
          <w:highlight w:val="none"/>
        </w:rPr>
        <w:t>格尔软件股份有限公司2021年股票期权激励计划（草案）</w:t>
      </w:r>
      <w:r>
        <w:rPr>
          <w:rFonts w:hint="eastAsia" w:ascii="Times New Roman" w:hAnsi="Times New Roman" w:eastAsia="宋体" w:cs="Times New Roman"/>
          <w:b/>
          <w:sz w:val="24"/>
          <w:highlight w:val="none"/>
          <w:lang w:val="en-US" w:eastAsia="zh-CN"/>
        </w:rPr>
        <w:t>&gt;</w:t>
      </w:r>
      <w:r>
        <w:rPr>
          <w:rFonts w:hint="default" w:ascii="Times New Roman" w:hAnsi="Times New Roman" w:eastAsia="宋体" w:cs="Times New Roman"/>
          <w:b/>
          <w:sz w:val="24"/>
          <w:highlight w:val="none"/>
        </w:rPr>
        <w:t>及其摘要的议案》</w:t>
      </w:r>
    </w:p>
    <w:p>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default" w:ascii="Times New Roman" w:hAnsi="Times New Roman" w:cs="Times New Roman" w:eastAsiaTheme="minorEastAsia"/>
          <w:sz w:val="24"/>
          <w:lang w:eastAsia="zh-CN"/>
        </w:rPr>
      </w:pPr>
      <w:r>
        <w:rPr>
          <w:rFonts w:hint="default" w:ascii="Times New Roman" w:hAnsi="Times New Roman" w:cs="Times New Roman"/>
          <w:sz w:val="24"/>
          <w:szCs w:val="24"/>
          <w:lang w:eastAsia="zh-CN"/>
        </w:rPr>
        <w:t>经</w:t>
      </w:r>
      <w:r>
        <w:rPr>
          <w:rFonts w:hint="default" w:ascii="Times New Roman" w:hAnsi="Times New Roman" w:eastAsia="宋体" w:cs="Times New Roman"/>
          <w:sz w:val="24"/>
          <w:szCs w:val="24"/>
        </w:rPr>
        <w:t>监事会</w:t>
      </w:r>
      <w:r>
        <w:rPr>
          <w:rFonts w:hint="default" w:ascii="Times New Roman" w:hAnsi="Times New Roman" w:cs="Times New Roman"/>
          <w:sz w:val="24"/>
          <w:szCs w:val="24"/>
          <w:lang w:eastAsia="zh-CN"/>
        </w:rPr>
        <w:t>核查后</w:t>
      </w:r>
      <w:r>
        <w:rPr>
          <w:rFonts w:hint="default" w:ascii="Times New Roman" w:hAnsi="Times New Roman" w:eastAsia="宋体" w:cs="Times New Roman"/>
          <w:sz w:val="24"/>
          <w:szCs w:val="24"/>
        </w:rPr>
        <w:t>认为</w:t>
      </w:r>
      <w:r>
        <w:rPr>
          <w:rFonts w:hint="default" w:ascii="Times New Roman" w:hAnsi="Times New Roman" w:cs="Times New Roman" w:eastAsiaTheme="minorEastAsia"/>
          <w:sz w:val="24"/>
          <w:lang w:eastAsia="zh-CN"/>
        </w:rPr>
        <w:t>：</w:t>
      </w:r>
    </w:p>
    <w:p>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default" w:ascii="Times New Roman" w:hAnsi="Times New Roman" w:cs="Times New Roman" w:eastAsiaTheme="minorEastAsia"/>
          <w:sz w:val="24"/>
          <w:lang w:eastAsia="zh-CN"/>
        </w:rPr>
      </w:pPr>
      <w:r>
        <w:rPr>
          <w:rFonts w:hint="default" w:ascii="Times New Roman" w:hAnsi="Times New Roman" w:cs="Times New Roman" w:eastAsiaTheme="minorEastAsia"/>
          <w:sz w:val="24"/>
          <w:lang w:eastAsia="zh-CN"/>
        </w:rPr>
        <w:t>1、公司不存在</w:t>
      </w:r>
      <w:r>
        <w:rPr>
          <w:rFonts w:hint="default" w:ascii="Times New Roman" w:hAnsi="Times New Roman" w:eastAsia="宋体" w:cs="Times New Roman"/>
          <w:sz w:val="24"/>
          <w:szCs w:val="24"/>
        </w:rPr>
        <w:t>《公司法》、《证券法》</w:t>
      </w:r>
      <w:r>
        <w:rPr>
          <w:rFonts w:hint="default" w:ascii="Times New Roman" w:hAnsi="Times New Roman" w:cs="Times New Roman"/>
          <w:sz w:val="24"/>
          <w:szCs w:val="24"/>
          <w:lang w:eastAsia="zh-CN"/>
        </w:rPr>
        <w:t>、</w:t>
      </w:r>
      <w:r>
        <w:rPr>
          <w:rFonts w:hint="default" w:ascii="Times New Roman" w:hAnsi="Times New Roman" w:cs="Times New Roman" w:eastAsiaTheme="minorEastAsia"/>
          <w:sz w:val="24"/>
          <w:lang w:eastAsia="zh-CN"/>
        </w:rPr>
        <w:t>《</w:t>
      </w:r>
      <w:r>
        <w:rPr>
          <w:rFonts w:hint="default" w:ascii="Times New Roman" w:hAnsi="Times New Roman" w:cs="Times New Roman" w:eastAsiaTheme="minorEastAsia"/>
          <w:sz w:val="24"/>
          <w:lang w:val="en-US" w:eastAsia="zh-CN"/>
        </w:rPr>
        <w:t>上市公司股权激励</w:t>
      </w:r>
      <w:r>
        <w:rPr>
          <w:rFonts w:hint="default" w:ascii="Times New Roman" w:hAnsi="Times New Roman" w:cs="Times New Roman" w:eastAsiaTheme="minorEastAsia"/>
          <w:sz w:val="24"/>
          <w:lang w:eastAsia="zh-CN"/>
        </w:rPr>
        <w:t>管理办法》（</w:t>
      </w:r>
      <w:r>
        <w:rPr>
          <w:rFonts w:hint="default" w:ascii="Times New Roman" w:hAnsi="Times New Roman" w:cs="Times New Roman" w:eastAsiaTheme="minorEastAsia"/>
          <w:sz w:val="24"/>
          <w:lang w:val="en-US" w:eastAsia="zh-CN"/>
        </w:rPr>
        <w:t>以下简称</w:t>
      </w:r>
      <w:r>
        <w:rPr>
          <w:rFonts w:hint="eastAsia" w:ascii="Times New Roman" w:hAnsi="Times New Roman" w:cs="Times New Roman" w:eastAsiaTheme="minorEastAsia"/>
          <w:sz w:val="24"/>
          <w:lang w:val="en-US" w:eastAsia="zh-CN"/>
        </w:rPr>
        <w:t>“《</w:t>
      </w:r>
      <w:r>
        <w:rPr>
          <w:rFonts w:hint="default" w:ascii="Times New Roman" w:hAnsi="Times New Roman" w:cs="Times New Roman" w:eastAsiaTheme="minorEastAsia"/>
          <w:sz w:val="24"/>
          <w:lang w:val="en-US" w:eastAsia="zh-CN"/>
        </w:rPr>
        <w:t>管理办法</w:t>
      </w:r>
      <w:r>
        <w:rPr>
          <w:rFonts w:hint="eastAsia" w:ascii="Times New Roman" w:hAnsi="Times New Roman" w:cs="Times New Roman" w:eastAsiaTheme="minorEastAsia"/>
          <w:sz w:val="24"/>
          <w:lang w:val="en-US" w:eastAsia="zh-CN"/>
        </w:rPr>
        <w:t>》”</w:t>
      </w:r>
      <w:r>
        <w:rPr>
          <w:rFonts w:hint="default" w:ascii="Times New Roman" w:hAnsi="Times New Roman" w:cs="Times New Roman" w:eastAsiaTheme="minorEastAsia"/>
          <w:sz w:val="24"/>
          <w:lang w:eastAsia="zh-CN"/>
        </w:rPr>
        <w:t>）等相关法律、法规规定的禁止实施股权激励计划的情形，公司具备实施股权激励计划的主体资格；</w:t>
      </w:r>
    </w:p>
    <w:p>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default" w:ascii="Times New Roman" w:hAnsi="Times New Roman" w:cs="Times New Roman" w:eastAsiaTheme="minorEastAsia"/>
          <w:sz w:val="24"/>
          <w:lang w:eastAsia="zh-CN"/>
        </w:rPr>
      </w:pPr>
      <w:r>
        <w:rPr>
          <w:rFonts w:hint="default" w:ascii="Times New Roman" w:hAnsi="Times New Roman" w:cs="Times New Roman" w:eastAsiaTheme="minorEastAsia"/>
          <w:sz w:val="24"/>
          <w:lang w:eastAsia="zh-CN"/>
        </w:rPr>
        <w:t>2、</w:t>
      </w:r>
      <w:r>
        <w:rPr>
          <w:rFonts w:hint="eastAsia" w:ascii="宋体" w:hAnsi="宋体" w:cs="宋体"/>
        </w:rPr>
        <w:t>格尔软件股份有限公司</w:t>
      </w:r>
      <w:r>
        <w:rPr>
          <w:rFonts w:hint="default" w:ascii="Times New Roman" w:hAnsi="Times New Roman" w:cs="Times New Roman"/>
        </w:rPr>
        <w:t>2021年股票期权</w:t>
      </w:r>
      <w:r>
        <w:rPr>
          <w:rFonts w:hint="default" w:ascii="Times New Roman" w:hAnsi="Times New Roman" w:cs="Times New Roman" w:eastAsiaTheme="minorEastAsia"/>
          <w:sz w:val="24"/>
          <w:lang w:eastAsia="zh-CN"/>
        </w:rPr>
        <w:t>激励计划（草案）的拟定、审议流程、内容符合《管理办法》等相关法律、法规及规范性文件的规定，对各激励对象获授的股票</w:t>
      </w:r>
      <w:r>
        <w:rPr>
          <w:rFonts w:hint="eastAsia" w:ascii="Times New Roman" w:hAnsi="Times New Roman" w:cs="Times New Roman" w:eastAsiaTheme="minorEastAsia"/>
          <w:sz w:val="24"/>
          <w:lang w:val="en-US" w:eastAsia="zh-CN"/>
        </w:rPr>
        <w:t>期权</w:t>
      </w:r>
      <w:r>
        <w:rPr>
          <w:rFonts w:hint="default" w:ascii="Times New Roman" w:hAnsi="Times New Roman" w:cs="Times New Roman" w:eastAsiaTheme="minorEastAsia"/>
          <w:sz w:val="24"/>
          <w:lang w:eastAsia="zh-CN"/>
        </w:rPr>
        <w:t>的授予安排、</w:t>
      </w:r>
      <w:r>
        <w:rPr>
          <w:rFonts w:hint="eastAsia" w:ascii="Times New Roman" w:hAnsi="Times New Roman" w:cs="Times New Roman" w:eastAsiaTheme="minorEastAsia"/>
          <w:sz w:val="24"/>
          <w:lang w:val="en-US" w:eastAsia="zh-CN"/>
        </w:rPr>
        <w:t>行权</w:t>
      </w:r>
      <w:r>
        <w:rPr>
          <w:rFonts w:hint="default" w:ascii="Times New Roman" w:hAnsi="Times New Roman" w:cs="Times New Roman" w:eastAsiaTheme="minorEastAsia"/>
          <w:sz w:val="24"/>
          <w:lang w:eastAsia="zh-CN"/>
        </w:rPr>
        <w:t>安排</w:t>
      </w:r>
      <w:r>
        <w:rPr>
          <w:rFonts w:hint="eastAsia" w:ascii="宋体" w:hAnsi="宋体" w:cs="宋体"/>
          <w:sz w:val="24"/>
          <w:szCs w:val="24"/>
          <w:lang w:val="en-US" w:eastAsia="zh-CN"/>
        </w:rPr>
        <w:t>（包括授予额度、授予日期、授予条件、行权价格、等待期、行权期、行权条件）等事项</w:t>
      </w:r>
      <w:r>
        <w:rPr>
          <w:rFonts w:hint="default" w:ascii="Times New Roman" w:hAnsi="Times New Roman" w:cs="Times New Roman" w:eastAsiaTheme="minorEastAsia"/>
          <w:sz w:val="24"/>
          <w:lang w:eastAsia="zh-CN"/>
        </w:rPr>
        <w:t>未违反有关法律、法规的规定，未侵犯公司及全体股东的利益；</w:t>
      </w:r>
    </w:p>
    <w:p>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default" w:ascii="Times New Roman" w:hAnsi="Times New Roman" w:cs="Times New Roman" w:eastAsiaTheme="minorEastAsia"/>
          <w:sz w:val="24"/>
          <w:lang w:eastAsia="zh-CN"/>
        </w:rPr>
      </w:pPr>
      <w:r>
        <w:rPr>
          <w:rFonts w:hint="default" w:ascii="Times New Roman" w:hAnsi="Times New Roman" w:cs="Times New Roman" w:eastAsiaTheme="minorEastAsia"/>
          <w:sz w:val="24"/>
          <w:lang w:eastAsia="zh-CN"/>
        </w:rPr>
        <w:t>3、公司本次激励计划不存在为激励对象依本计划获取有关权益提供贷款、贷款担保或任何其他财务资助的计划或安排；</w:t>
      </w:r>
    </w:p>
    <w:p>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default" w:ascii="Times New Roman" w:hAnsi="Times New Roman" w:cs="Times New Roman" w:eastAsiaTheme="minorEastAsia"/>
          <w:color w:val="000000"/>
          <w:kern w:val="0"/>
          <w:sz w:val="24"/>
          <w:szCs w:val="24"/>
          <w:highlight w:val="none"/>
          <w:lang w:val="en-US" w:eastAsia="zh-CN"/>
        </w:rPr>
      </w:pPr>
      <w:r>
        <w:rPr>
          <w:rFonts w:hint="default" w:ascii="Times New Roman" w:hAnsi="Times New Roman" w:cs="Times New Roman" w:eastAsiaTheme="minorEastAsia"/>
          <w:sz w:val="24"/>
          <w:lang w:eastAsia="zh-CN"/>
        </w:rPr>
        <w:t>4、</w:t>
      </w:r>
      <w:r>
        <w:rPr>
          <w:rFonts w:hint="eastAsia" w:ascii="Times New Roman" w:hAnsi="Times New Roman" w:cs="Times New Roman" w:eastAsiaTheme="minorEastAsia"/>
          <w:sz w:val="24"/>
          <w:lang w:eastAsia="zh-CN"/>
        </w:rPr>
        <w:t>公司实施</w:t>
      </w:r>
      <w:r>
        <w:rPr>
          <w:rFonts w:hint="default" w:ascii="Times New Roman" w:hAnsi="Times New Roman" w:cs="Times New Roman" w:eastAsiaTheme="minorEastAsia"/>
          <w:sz w:val="24"/>
          <w:lang w:eastAsia="zh-CN"/>
        </w:rPr>
        <w:t>2021</w:t>
      </w:r>
      <w:r>
        <w:rPr>
          <w:rFonts w:hint="eastAsia" w:ascii="Times New Roman" w:hAnsi="Times New Roman" w:cs="Times New Roman" w:eastAsiaTheme="minorEastAsia"/>
          <w:sz w:val="24"/>
          <w:lang w:eastAsia="zh-CN"/>
        </w:rPr>
        <w:t>年股票期权激励计划有利于建立健全公司经营管理机制、建立和完善公司激励约束机制、有效调动公司及控股子公司董事、高级管理人员及核心业务（技术）人员</w:t>
      </w:r>
      <w:r>
        <w:rPr>
          <w:rFonts w:hint="default" w:ascii="Times New Roman" w:hAnsi="Times New Roman" w:cs="Times New Roman" w:eastAsiaTheme="minorEastAsia"/>
          <w:sz w:val="24"/>
          <w:lang w:eastAsia="zh-CN"/>
        </w:rPr>
        <w:t>/</w:t>
      </w:r>
      <w:r>
        <w:rPr>
          <w:rFonts w:hint="eastAsia" w:ascii="Times New Roman" w:hAnsi="Times New Roman" w:cs="Times New Roman" w:eastAsiaTheme="minorEastAsia"/>
          <w:sz w:val="24"/>
          <w:lang w:eastAsia="zh-CN"/>
        </w:rPr>
        <w:t>管理人员的积极性，增强公司管理团队的责任感、使命感，充分调动核心骨干人员积极性和创造性，有利于上市公司的持续发展，有助于提升公司在行业内的竞争地位，确保公司发展战略和经营目标的实现。公司不存在明显损害公司及全体股东利益的情形。</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eastAsiaTheme="minorEastAsia"/>
          <w:color w:val="000000"/>
          <w:highlight w:val="none"/>
          <w:lang w:eastAsia="zh-CN"/>
        </w:rPr>
      </w:pPr>
      <w:r>
        <w:rPr>
          <w:rFonts w:hint="default" w:ascii="Times New Roman" w:hAnsi="Times New Roman" w:cs="Times New Roman" w:eastAsiaTheme="minorEastAsia"/>
          <w:highlight w:val="none"/>
        </w:rPr>
        <w:t>具体内容请详见公司于202</w:t>
      </w:r>
      <w:r>
        <w:rPr>
          <w:rFonts w:hint="default" w:ascii="Times New Roman" w:hAnsi="Times New Roman" w:cs="Times New Roman" w:eastAsiaTheme="minorEastAsia"/>
          <w:highlight w:val="none"/>
          <w:lang w:val="en-US" w:eastAsia="zh-CN"/>
        </w:rPr>
        <w:t>1</w:t>
      </w:r>
      <w:r>
        <w:rPr>
          <w:rFonts w:hint="default" w:ascii="Times New Roman" w:hAnsi="Times New Roman" w:cs="Times New Roman" w:eastAsiaTheme="minorEastAsia"/>
          <w:highlight w:val="none"/>
        </w:rPr>
        <w:t>年</w:t>
      </w:r>
      <w:r>
        <w:rPr>
          <w:rFonts w:hint="default" w:ascii="Times New Roman" w:hAnsi="Times New Roman" w:cs="Times New Roman" w:eastAsiaTheme="minorEastAsia"/>
          <w:highlight w:val="none"/>
          <w:lang w:val="en-US" w:eastAsia="zh-CN"/>
        </w:rPr>
        <w:t>7</w:t>
      </w:r>
      <w:r>
        <w:rPr>
          <w:rFonts w:hint="default" w:ascii="Times New Roman" w:hAnsi="Times New Roman" w:cs="Times New Roman" w:eastAsiaTheme="minorEastAsia"/>
          <w:highlight w:val="none"/>
        </w:rPr>
        <w:t>月</w:t>
      </w:r>
      <w:r>
        <w:rPr>
          <w:rFonts w:hint="default" w:ascii="Times New Roman" w:hAnsi="Times New Roman" w:cs="Times New Roman" w:eastAsiaTheme="minorEastAsia"/>
          <w:highlight w:val="none"/>
          <w:lang w:val="en-US" w:eastAsia="zh-CN"/>
        </w:rPr>
        <w:t>10</w:t>
      </w:r>
      <w:r>
        <w:rPr>
          <w:rFonts w:hint="default" w:ascii="Times New Roman" w:hAnsi="Times New Roman" w:cs="Times New Roman" w:eastAsiaTheme="minorEastAsia"/>
          <w:highlight w:val="none"/>
        </w:rPr>
        <w:t>日刊登于上海证券交易所网站（www.sse.com.cn）及公司指定信息披露媒体《中国证券报》、《上海证券报》、《证券日报》、《证券时报》</w:t>
      </w:r>
      <w:r>
        <w:rPr>
          <w:rFonts w:hint="default" w:ascii="Times New Roman" w:hAnsi="Times New Roman" w:cs="Times New Roman"/>
          <w:kern w:val="2"/>
          <w:sz w:val="24"/>
          <w:szCs w:val="20"/>
          <w:highlight w:val="none"/>
        </w:rPr>
        <w:t>同日刊登的</w:t>
      </w:r>
      <w:r>
        <w:rPr>
          <w:rFonts w:hint="default" w:ascii="Times New Roman" w:hAnsi="Times New Roman" w:cs="Times New Roman"/>
          <w:highlight w:val="none"/>
        </w:rPr>
        <w:t>《</w:t>
      </w:r>
      <w:r>
        <w:rPr>
          <w:rFonts w:hint="default" w:ascii="Times New Roman" w:hAnsi="Times New Roman" w:cs="Times New Roman"/>
          <w:highlight w:val="none"/>
          <w:lang w:eastAsia="zh-CN"/>
        </w:rPr>
        <w:t>格尔软件</w:t>
      </w:r>
      <w:r>
        <w:rPr>
          <w:rFonts w:hint="default" w:ascii="Times New Roman" w:hAnsi="Times New Roman" w:cs="Times New Roman"/>
          <w:highlight w:val="none"/>
        </w:rPr>
        <w:t>股份有限公司2021年</w:t>
      </w:r>
      <w:r>
        <w:rPr>
          <w:rFonts w:hint="default" w:ascii="Times New Roman" w:hAnsi="Times New Roman" w:cs="Times New Roman"/>
          <w:highlight w:val="none"/>
          <w:lang w:eastAsia="zh-CN"/>
        </w:rPr>
        <w:t>股票期权</w:t>
      </w:r>
      <w:r>
        <w:rPr>
          <w:rFonts w:hint="default" w:ascii="Times New Roman" w:hAnsi="Times New Roman" w:cs="Times New Roman"/>
          <w:highlight w:val="none"/>
        </w:rPr>
        <w:t>激励计划（草案）</w:t>
      </w:r>
      <w:r>
        <w:rPr>
          <w:rFonts w:hint="default" w:ascii="Times New Roman" w:hAnsi="Times New Roman" w:cs="Times New Roman"/>
          <w:highlight w:val="none"/>
          <w:lang w:val="en-US" w:eastAsia="zh-CN"/>
        </w:rPr>
        <w:t>摘要公告</w:t>
      </w:r>
      <w:r>
        <w:rPr>
          <w:rFonts w:hint="default" w:ascii="Times New Roman" w:hAnsi="Times New Roman" w:cs="Times New Roman"/>
          <w:highlight w:val="none"/>
        </w:rPr>
        <w:t>》</w:t>
      </w:r>
      <w:r>
        <w:rPr>
          <w:rFonts w:hint="default" w:ascii="Times New Roman" w:hAnsi="Times New Roman" w:cs="Times New Roman"/>
          <w:highlight w:val="none"/>
          <w:lang w:eastAsia="zh-CN"/>
        </w:rPr>
        <w:t>（</w:t>
      </w:r>
      <w:r>
        <w:rPr>
          <w:rFonts w:hint="default" w:ascii="Times New Roman" w:hAnsi="Times New Roman" w:cs="Times New Roman"/>
          <w:highlight w:val="none"/>
          <w:lang w:val="en-US" w:eastAsia="zh-CN"/>
        </w:rPr>
        <w:t>公告编号：2021-0</w:t>
      </w:r>
      <w:r>
        <w:rPr>
          <w:rFonts w:hint="eastAsia" w:ascii="Times New Roman" w:hAnsi="Times New Roman" w:cs="Times New Roman"/>
          <w:highlight w:val="none"/>
          <w:lang w:val="en-US" w:eastAsia="zh-CN"/>
        </w:rPr>
        <w:t>36</w:t>
      </w:r>
      <w:r>
        <w:rPr>
          <w:rFonts w:hint="default" w:ascii="Times New Roman" w:hAnsi="Times New Roman" w:cs="Times New Roman"/>
          <w:highlight w:val="none"/>
          <w:lang w:eastAsia="zh-CN"/>
        </w:rPr>
        <w:t>）</w:t>
      </w:r>
      <w:r>
        <w:rPr>
          <w:rFonts w:hint="default" w:ascii="Times New Roman" w:hAnsi="Times New Roman" w:cs="Times New Roman"/>
          <w:highlight w:val="none"/>
          <w:lang w:val="en-US" w:eastAsia="zh-CN"/>
        </w:rPr>
        <w:t>及</w:t>
      </w:r>
      <w:r>
        <w:rPr>
          <w:rFonts w:hint="default" w:ascii="Times New Roman" w:hAnsi="Times New Roman" w:cs="Times New Roman"/>
          <w:highlight w:val="none"/>
        </w:rPr>
        <w:t>《</w:t>
      </w:r>
      <w:r>
        <w:rPr>
          <w:rFonts w:hint="default" w:ascii="Times New Roman" w:hAnsi="Times New Roman" w:cs="Times New Roman"/>
          <w:highlight w:val="none"/>
          <w:lang w:eastAsia="zh-CN"/>
        </w:rPr>
        <w:t>格尔软件</w:t>
      </w:r>
      <w:r>
        <w:rPr>
          <w:rFonts w:hint="default" w:ascii="Times New Roman" w:hAnsi="Times New Roman" w:cs="Times New Roman"/>
          <w:highlight w:val="none"/>
        </w:rPr>
        <w:t>股份有限公司2021年</w:t>
      </w:r>
      <w:r>
        <w:rPr>
          <w:rFonts w:hint="default" w:ascii="Times New Roman" w:hAnsi="Times New Roman" w:cs="Times New Roman"/>
          <w:highlight w:val="none"/>
          <w:lang w:eastAsia="zh-CN"/>
        </w:rPr>
        <w:t>股票期权</w:t>
      </w:r>
      <w:r>
        <w:rPr>
          <w:rFonts w:hint="default" w:ascii="Times New Roman" w:hAnsi="Times New Roman" w:cs="Times New Roman"/>
          <w:highlight w:val="none"/>
        </w:rPr>
        <w:t>激励计划（草案）》</w:t>
      </w:r>
      <w:r>
        <w:rPr>
          <w:rFonts w:hint="default" w:ascii="Times New Roman" w:hAnsi="Times New Roman" w:cs="Times New Roman" w:eastAsiaTheme="minorEastAsia"/>
          <w:highlight w:val="none"/>
        </w:rPr>
        <w:t>。</w:t>
      </w:r>
    </w:p>
    <w:p>
      <w:pPr>
        <w:snapToGrid w:val="0"/>
        <w:spacing w:line="324" w:lineRule="auto"/>
        <w:ind w:left="0" w:leftChars="0" w:firstLine="480" w:firstLineChars="200"/>
        <w:rPr>
          <w:rFonts w:hint="default" w:ascii="Times New Roman" w:hAnsi="Times New Roman" w:cs="Times New Roman" w:eastAsiaTheme="minorEastAsia"/>
          <w:kern w:val="0"/>
          <w:sz w:val="24"/>
          <w:highlight w:val="none"/>
        </w:rPr>
      </w:pPr>
      <w:r>
        <w:rPr>
          <w:rFonts w:hint="default" w:ascii="Times New Roman" w:hAnsi="Times New Roman" w:cs="Times New Roman" w:eastAsiaTheme="minorEastAsia"/>
          <w:sz w:val="24"/>
          <w:highlight w:val="none"/>
        </w:rPr>
        <w:t>表决结果：同意票3票，反对票0票，弃权票0票</w:t>
      </w:r>
      <w:r>
        <w:rPr>
          <w:rFonts w:hint="default" w:ascii="Times New Roman" w:hAnsi="Times New Roman" w:cs="Times New Roman" w:eastAsiaTheme="minorEastAsia"/>
          <w:kern w:val="0"/>
          <w:sz w:val="24"/>
          <w:highlight w:val="none"/>
        </w:rPr>
        <w:t>，表决通过。</w:t>
      </w:r>
    </w:p>
    <w:p>
      <w:pPr>
        <w:snapToGrid w:val="0"/>
        <w:spacing w:line="324" w:lineRule="auto"/>
        <w:ind w:left="0" w:leftChars="0" w:firstLine="480" w:firstLineChars="200"/>
        <w:rPr>
          <w:rFonts w:hint="default" w:ascii="Times New Roman" w:hAnsi="Times New Roman" w:cs="Times New Roman"/>
          <w:sz w:val="24"/>
          <w:szCs w:val="24"/>
          <w:lang w:eastAsia="zh-CN"/>
        </w:rPr>
      </w:pPr>
      <w:r>
        <w:rPr>
          <w:rFonts w:hint="default" w:ascii="Times New Roman" w:hAnsi="Times New Roman" w:eastAsia="宋体" w:cs="Times New Roman"/>
          <w:sz w:val="24"/>
          <w:szCs w:val="24"/>
          <w:highlight w:val="none"/>
        </w:rPr>
        <w:t>上述议案尚需提交公司股东大会审议</w:t>
      </w:r>
      <w:r>
        <w:rPr>
          <w:rFonts w:hint="default" w:ascii="Times New Roman" w:hAnsi="Times New Roman" w:cs="Times New Roman"/>
          <w:sz w:val="24"/>
          <w:szCs w:val="24"/>
          <w:highlight w:val="none"/>
          <w:lang w:eastAsia="zh-CN"/>
        </w:rPr>
        <w:t>，</w:t>
      </w:r>
      <w:r>
        <w:rPr>
          <w:rFonts w:hint="default" w:ascii="Times New Roman" w:hAnsi="Times New Roman" w:cs="Times New Roman" w:eastAsiaTheme="minorEastAsia"/>
          <w:sz w:val="24"/>
          <w:szCs w:val="24"/>
          <w:highlight w:val="none"/>
        </w:rPr>
        <w:t>并经出席会议的股东所</w:t>
      </w:r>
      <w:r>
        <w:rPr>
          <w:rFonts w:hint="default" w:ascii="Times New Roman" w:hAnsi="Times New Roman" w:cs="Times New Roman" w:eastAsiaTheme="minorEastAsia"/>
          <w:sz w:val="24"/>
          <w:szCs w:val="24"/>
        </w:rPr>
        <w:t>持表决权的三分之二以上表决通过</w:t>
      </w:r>
      <w:r>
        <w:rPr>
          <w:rFonts w:hint="default" w:ascii="Times New Roman" w:hAnsi="Times New Roman" w:cs="Times New Roman"/>
          <w:sz w:val="24"/>
          <w:szCs w:val="24"/>
          <w:lang w:eastAsia="zh-CN"/>
        </w:rPr>
        <w:t>。</w:t>
      </w:r>
    </w:p>
    <w:p>
      <w:pPr>
        <w:snapToGrid w:val="0"/>
        <w:spacing w:line="324" w:lineRule="auto"/>
        <w:ind w:left="0" w:leftChars="0" w:firstLine="480" w:firstLineChars="200"/>
        <w:rPr>
          <w:rFonts w:hint="default" w:ascii="Times New Roman" w:hAnsi="Times New Roman" w:cs="Times New Roman"/>
          <w:sz w:val="24"/>
          <w:szCs w:val="24"/>
          <w:lang w:eastAsia="zh-CN"/>
        </w:rPr>
      </w:pPr>
    </w:p>
    <w:p>
      <w:pPr>
        <w:pStyle w:val="7"/>
        <w:numPr>
          <w:ilvl w:val="0"/>
          <w:numId w:val="1"/>
        </w:numPr>
        <w:snapToGrid w:val="0"/>
        <w:spacing w:line="360" w:lineRule="auto"/>
        <w:ind w:left="-2" w:leftChars="0" w:firstLine="482" w:firstLineChars="0"/>
        <w:jc w:val="both"/>
        <w:rPr>
          <w:rFonts w:hint="default" w:ascii="Times New Roman" w:hAnsi="Times New Roman" w:eastAsia="宋体" w:cs="Times New Roman"/>
          <w:b/>
          <w:sz w:val="24"/>
          <w:highlight w:val="none"/>
          <w:lang w:eastAsia="zh-CN"/>
        </w:rPr>
      </w:pPr>
      <w:r>
        <w:rPr>
          <w:rFonts w:hint="default" w:ascii="Times New Roman" w:hAnsi="Times New Roman" w:eastAsia="宋体" w:cs="Times New Roman"/>
          <w:b/>
          <w:sz w:val="24"/>
          <w:highlight w:val="none"/>
          <w:lang w:eastAsia="zh-CN"/>
        </w:rPr>
        <w:t>《关于</w:t>
      </w:r>
      <w:r>
        <w:rPr>
          <w:rFonts w:hint="eastAsia" w:ascii="Times New Roman" w:hAnsi="Times New Roman" w:eastAsia="宋体" w:cs="Times New Roman"/>
          <w:b/>
          <w:sz w:val="24"/>
          <w:highlight w:val="none"/>
          <w:lang w:val="en-US" w:eastAsia="zh-CN"/>
        </w:rPr>
        <w:t>&lt;</w:t>
      </w:r>
      <w:r>
        <w:rPr>
          <w:rFonts w:hint="default" w:ascii="Times New Roman" w:hAnsi="Times New Roman" w:eastAsia="宋体" w:cs="Times New Roman"/>
          <w:b/>
          <w:sz w:val="24"/>
          <w:highlight w:val="none"/>
          <w:lang w:eastAsia="zh-CN"/>
        </w:rPr>
        <w:t>格尔软件股份有限公司2021年股票期权激励计划实施考核管理办法</w:t>
      </w:r>
      <w:r>
        <w:rPr>
          <w:rFonts w:hint="eastAsia" w:ascii="Times New Roman" w:hAnsi="Times New Roman" w:eastAsia="宋体" w:cs="Times New Roman"/>
          <w:b/>
          <w:sz w:val="24"/>
          <w:highlight w:val="none"/>
          <w:lang w:val="en-US" w:eastAsia="zh-CN"/>
        </w:rPr>
        <w:t>&gt;</w:t>
      </w:r>
      <w:r>
        <w:rPr>
          <w:rFonts w:hint="default" w:ascii="Times New Roman" w:hAnsi="Times New Roman" w:eastAsia="宋体" w:cs="Times New Roman"/>
          <w:b/>
          <w:sz w:val="24"/>
          <w:highlight w:val="none"/>
          <w:lang w:eastAsia="zh-CN"/>
        </w:rPr>
        <w:t>的议案》</w:t>
      </w:r>
    </w:p>
    <w:p>
      <w:pPr>
        <w:keepNext w:val="0"/>
        <w:keepLines w:val="0"/>
        <w:pageBreakBefore w:val="0"/>
        <w:widowControl/>
        <w:kinsoku/>
        <w:wordWrap/>
        <w:overflowPunct/>
        <w:topLinePunct w:val="0"/>
        <w:autoSpaceDE/>
        <w:autoSpaceDN/>
        <w:bidi w:val="0"/>
        <w:adjustRightInd/>
        <w:snapToGrid w:val="0"/>
        <w:spacing w:line="360" w:lineRule="auto"/>
        <w:ind w:left="0" w:leftChars="0" w:firstLine="480" w:firstLineChars="200"/>
        <w:jc w:val="both"/>
        <w:textAlignment w:val="auto"/>
        <w:rPr>
          <w:rFonts w:hint="default" w:ascii="Times New Roman" w:hAnsi="Times New Roman" w:eastAsia="宋体" w:cs="Times New Roman"/>
          <w:sz w:val="24"/>
          <w:szCs w:val="24"/>
          <w:highlight w:val="none"/>
        </w:rPr>
      </w:pPr>
      <w:r>
        <w:rPr>
          <w:rFonts w:hint="default" w:ascii="Times New Roman" w:hAnsi="Times New Roman" w:cs="Times New Roman"/>
          <w:sz w:val="24"/>
          <w:szCs w:val="24"/>
          <w:lang w:eastAsia="zh-CN"/>
        </w:rPr>
        <w:t>经</w:t>
      </w:r>
      <w:r>
        <w:rPr>
          <w:rFonts w:hint="default" w:ascii="Times New Roman" w:hAnsi="Times New Roman" w:eastAsia="宋体" w:cs="Times New Roman"/>
          <w:sz w:val="24"/>
          <w:szCs w:val="24"/>
        </w:rPr>
        <w:t>监事会</w:t>
      </w:r>
      <w:r>
        <w:rPr>
          <w:rFonts w:hint="default" w:ascii="Times New Roman" w:hAnsi="Times New Roman" w:cs="Times New Roman"/>
          <w:sz w:val="24"/>
          <w:szCs w:val="24"/>
          <w:lang w:eastAsia="zh-CN"/>
        </w:rPr>
        <w:t>核查后</w:t>
      </w:r>
      <w:r>
        <w:rPr>
          <w:rFonts w:hint="default" w:ascii="Times New Roman" w:hAnsi="Times New Roman" w:eastAsia="宋体" w:cs="Times New Roman"/>
          <w:sz w:val="24"/>
          <w:szCs w:val="24"/>
        </w:rPr>
        <w:t>认为：公司制定的《格尔软件股份有限公司2021年股票期权激励计划实施考核管理办法》符合相关法律、法规和规范性文件的规定和公司的实际情况，能确保公司</w:t>
      </w:r>
      <w:r>
        <w:rPr>
          <w:rFonts w:hint="default" w:ascii="Times New Roman" w:hAnsi="Times New Roman" w:cs="Times New Roman"/>
          <w:sz w:val="24"/>
          <w:szCs w:val="24"/>
          <w:lang w:val="en-US" w:eastAsia="zh-CN"/>
        </w:rPr>
        <w:t>股票期权</w:t>
      </w:r>
      <w:r>
        <w:rPr>
          <w:rFonts w:hint="default" w:ascii="Times New Roman" w:hAnsi="Times New Roman" w:eastAsia="宋体" w:cs="Times New Roman"/>
          <w:sz w:val="24"/>
          <w:szCs w:val="24"/>
        </w:rPr>
        <w:t>激励计划的顺利实施，有利于公司的持续发展</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建立股东与公司</w:t>
      </w:r>
      <w:r>
        <w:rPr>
          <w:rFonts w:hint="eastAsia" w:ascii="Times New Roman" w:hAnsi="Times New Roman" w:cs="Times New Roman"/>
          <w:sz w:val="24"/>
          <w:szCs w:val="24"/>
          <w:lang w:eastAsia="zh-CN"/>
        </w:rPr>
        <w:t>核心团队</w:t>
      </w:r>
      <w:r>
        <w:rPr>
          <w:rFonts w:hint="default" w:ascii="Times New Roman" w:hAnsi="Times New Roman" w:eastAsia="宋体" w:cs="Times New Roman"/>
          <w:sz w:val="24"/>
          <w:szCs w:val="24"/>
        </w:rPr>
        <w:t>之间的利益共享与约束机制，不存在损害上市公司及全体股东利益的情形。</w:t>
      </w:r>
    </w:p>
    <w:p>
      <w:pPr>
        <w:keepNext w:val="0"/>
        <w:keepLines w:val="0"/>
        <w:pageBreakBefore w:val="0"/>
        <w:widowControl/>
        <w:kinsoku/>
        <w:wordWrap/>
        <w:overflowPunct/>
        <w:topLinePunct w:val="0"/>
        <w:autoSpaceDE/>
        <w:autoSpaceDN/>
        <w:bidi w:val="0"/>
        <w:adjustRightInd/>
        <w:snapToGrid w:val="0"/>
        <w:spacing w:line="360" w:lineRule="auto"/>
        <w:ind w:left="0" w:leftChars="0" w:firstLine="480" w:firstLineChars="200"/>
        <w:jc w:val="both"/>
        <w:textAlignment w:val="auto"/>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highlight w:val="none"/>
        </w:rPr>
        <w:t>具体内容请详见公司于202</w:t>
      </w:r>
      <w:r>
        <w:rPr>
          <w:rFonts w:hint="default" w:ascii="Times New Roman" w:hAnsi="Times New Roman" w:cs="Times New Roman" w:eastAsiaTheme="minorEastAsia"/>
          <w:highlight w:val="none"/>
          <w:lang w:val="en-US" w:eastAsia="zh-CN"/>
        </w:rPr>
        <w:t>1</w:t>
      </w:r>
      <w:r>
        <w:rPr>
          <w:rFonts w:hint="default" w:ascii="Times New Roman" w:hAnsi="Times New Roman" w:cs="Times New Roman" w:eastAsiaTheme="minorEastAsia"/>
          <w:highlight w:val="none"/>
        </w:rPr>
        <w:t>年</w:t>
      </w:r>
      <w:r>
        <w:rPr>
          <w:rFonts w:hint="default" w:ascii="Times New Roman" w:hAnsi="Times New Roman" w:cs="Times New Roman" w:eastAsiaTheme="minorEastAsia"/>
          <w:highlight w:val="none"/>
          <w:lang w:val="en-US" w:eastAsia="zh-CN"/>
        </w:rPr>
        <w:t>7</w:t>
      </w:r>
      <w:r>
        <w:rPr>
          <w:rFonts w:hint="default" w:ascii="Times New Roman" w:hAnsi="Times New Roman" w:cs="Times New Roman" w:eastAsiaTheme="minorEastAsia"/>
          <w:highlight w:val="none"/>
        </w:rPr>
        <w:t>月</w:t>
      </w:r>
      <w:r>
        <w:rPr>
          <w:rFonts w:hint="default" w:ascii="Times New Roman" w:hAnsi="Times New Roman" w:cs="Times New Roman" w:eastAsiaTheme="minorEastAsia"/>
          <w:highlight w:val="none"/>
          <w:lang w:val="en-US" w:eastAsia="zh-CN"/>
        </w:rPr>
        <w:t>10</w:t>
      </w:r>
      <w:r>
        <w:rPr>
          <w:rFonts w:hint="default" w:ascii="Times New Roman" w:hAnsi="Times New Roman" w:cs="Times New Roman" w:eastAsiaTheme="minorEastAsia"/>
          <w:highlight w:val="none"/>
        </w:rPr>
        <w:t>日刊登于上海证券交易所网站（www.sse.com.cn）</w:t>
      </w:r>
      <w:r>
        <w:rPr>
          <w:rFonts w:hint="default" w:ascii="Times New Roman" w:hAnsi="Times New Roman" w:cs="Times New Roman"/>
          <w:kern w:val="2"/>
          <w:sz w:val="24"/>
          <w:szCs w:val="20"/>
          <w:highlight w:val="none"/>
        </w:rPr>
        <w:t>的</w:t>
      </w:r>
      <w:r>
        <w:rPr>
          <w:rFonts w:hint="default" w:ascii="Times New Roman" w:hAnsi="Times New Roman" w:cs="Times New Roman" w:eastAsiaTheme="minorEastAsia"/>
          <w:sz w:val="24"/>
          <w:highlight w:val="none"/>
        </w:rPr>
        <w:t>《格尔软件股份有限公司2021年股票期权激励计划实施考核管理办法》。</w:t>
      </w:r>
    </w:p>
    <w:p>
      <w:pPr>
        <w:keepNext w:val="0"/>
        <w:keepLines w:val="0"/>
        <w:pageBreakBefore w:val="0"/>
        <w:widowControl/>
        <w:kinsoku/>
        <w:wordWrap/>
        <w:overflowPunct/>
        <w:topLinePunct w:val="0"/>
        <w:autoSpaceDE/>
        <w:autoSpaceDN/>
        <w:bidi w:val="0"/>
        <w:adjustRightInd/>
        <w:snapToGrid w:val="0"/>
        <w:spacing w:line="360" w:lineRule="auto"/>
        <w:ind w:left="0" w:leftChars="0" w:firstLine="480" w:firstLineChars="200"/>
        <w:jc w:val="both"/>
        <w:textAlignment w:val="auto"/>
        <w:rPr>
          <w:rFonts w:hint="default" w:ascii="Times New Roman" w:hAnsi="Times New Roman" w:cs="Times New Roman" w:eastAsiaTheme="minorEastAsia"/>
          <w:kern w:val="0"/>
          <w:sz w:val="24"/>
          <w:lang w:eastAsia="zh-CN"/>
        </w:rPr>
      </w:pPr>
      <w:r>
        <w:rPr>
          <w:rFonts w:hint="default" w:ascii="Times New Roman" w:hAnsi="Times New Roman" w:cs="Times New Roman" w:eastAsiaTheme="minorEastAsia"/>
          <w:sz w:val="24"/>
        </w:rPr>
        <w:t>表决结果：同意票3票，反对票0票，弃权票0票</w:t>
      </w:r>
      <w:r>
        <w:rPr>
          <w:rFonts w:hint="default" w:ascii="Times New Roman" w:hAnsi="Times New Roman" w:cs="Times New Roman" w:eastAsiaTheme="minorEastAsia"/>
          <w:kern w:val="0"/>
          <w:sz w:val="24"/>
        </w:rPr>
        <w:t>，表决通过</w:t>
      </w:r>
      <w:r>
        <w:rPr>
          <w:rFonts w:hint="default" w:ascii="Times New Roman" w:hAnsi="Times New Roman" w:cs="Times New Roman" w:eastAsiaTheme="minorEastAsia"/>
          <w:kern w:val="0"/>
          <w:sz w:val="24"/>
          <w:lang w:eastAsia="zh-CN"/>
        </w:rPr>
        <w:t>。</w:t>
      </w:r>
    </w:p>
    <w:p>
      <w:pPr>
        <w:keepNext w:val="0"/>
        <w:keepLines w:val="0"/>
        <w:pageBreakBefore w:val="0"/>
        <w:widowControl/>
        <w:kinsoku/>
        <w:wordWrap/>
        <w:overflowPunct/>
        <w:topLinePunct w:val="0"/>
        <w:autoSpaceDE/>
        <w:autoSpaceDN/>
        <w:bidi w:val="0"/>
        <w:adjustRightInd/>
        <w:snapToGrid w:val="0"/>
        <w:spacing w:line="360" w:lineRule="auto"/>
        <w:ind w:left="0" w:leftChars="0" w:firstLine="480" w:firstLineChars="200"/>
        <w:jc w:val="both"/>
        <w:textAlignment w:val="auto"/>
        <w:rPr>
          <w:rFonts w:hint="default" w:ascii="Times New Roman" w:hAnsi="Times New Roman" w:cs="Times New Roman"/>
          <w:sz w:val="24"/>
          <w:szCs w:val="24"/>
          <w:lang w:eastAsia="zh-CN"/>
        </w:rPr>
      </w:pPr>
      <w:r>
        <w:rPr>
          <w:rFonts w:hint="default" w:ascii="Times New Roman" w:hAnsi="Times New Roman" w:eastAsia="宋体" w:cs="Times New Roman"/>
          <w:sz w:val="24"/>
          <w:szCs w:val="24"/>
        </w:rPr>
        <w:t>上述议案尚需提交公司股东大会审议</w:t>
      </w:r>
      <w:r>
        <w:rPr>
          <w:rFonts w:hint="default" w:ascii="Times New Roman" w:hAnsi="Times New Roman" w:cs="Times New Roman"/>
          <w:sz w:val="24"/>
          <w:szCs w:val="24"/>
          <w:lang w:eastAsia="zh-CN"/>
        </w:rPr>
        <w:t>，</w:t>
      </w:r>
      <w:r>
        <w:rPr>
          <w:rFonts w:hint="default" w:ascii="Times New Roman" w:hAnsi="Times New Roman" w:cs="Times New Roman" w:eastAsiaTheme="minorEastAsia"/>
          <w:sz w:val="24"/>
          <w:szCs w:val="24"/>
        </w:rPr>
        <w:t>并经出席会议的股东所持表决权的三分之二以上表决通过</w:t>
      </w:r>
      <w:r>
        <w:rPr>
          <w:rFonts w:hint="default" w:ascii="Times New Roman" w:hAnsi="Times New Roman" w:cs="Times New Roman"/>
          <w:sz w:val="24"/>
          <w:szCs w:val="24"/>
          <w:lang w:eastAsia="zh-CN"/>
        </w:rPr>
        <w:t>。</w:t>
      </w:r>
    </w:p>
    <w:p>
      <w:pPr>
        <w:keepNext w:val="0"/>
        <w:keepLines w:val="0"/>
        <w:pageBreakBefore w:val="0"/>
        <w:widowControl/>
        <w:kinsoku/>
        <w:wordWrap/>
        <w:overflowPunct/>
        <w:topLinePunct w:val="0"/>
        <w:autoSpaceDE/>
        <w:autoSpaceDN/>
        <w:bidi w:val="0"/>
        <w:adjustRightInd/>
        <w:snapToGrid w:val="0"/>
        <w:spacing w:line="360" w:lineRule="auto"/>
        <w:ind w:left="0" w:leftChars="0" w:firstLine="480" w:firstLineChars="200"/>
        <w:jc w:val="both"/>
        <w:textAlignment w:val="auto"/>
        <w:rPr>
          <w:rFonts w:hint="default" w:ascii="Times New Roman" w:hAnsi="Times New Roman" w:cs="Times New Roman"/>
          <w:sz w:val="24"/>
          <w:szCs w:val="24"/>
          <w:lang w:val="en-US" w:eastAsia="zh-CN"/>
        </w:rPr>
      </w:pPr>
    </w:p>
    <w:p>
      <w:pPr>
        <w:autoSpaceDE w:val="0"/>
        <w:autoSpaceDN w:val="0"/>
        <w:adjustRightInd w:val="0"/>
        <w:snapToGrid w:val="0"/>
        <w:spacing w:line="360" w:lineRule="auto"/>
        <w:ind w:firstLine="506" w:firstLineChars="210"/>
        <w:outlineLvl w:val="0"/>
        <w:rPr>
          <w:rFonts w:hint="default" w:ascii="Times New Roman" w:hAnsi="Times New Roman" w:cs="Times New Roman" w:eastAsiaTheme="minorEastAsia"/>
          <w:b/>
        </w:rPr>
      </w:pPr>
      <w:r>
        <w:rPr>
          <w:rFonts w:hint="default" w:ascii="Times New Roman" w:hAnsi="Times New Roman" w:cs="Times New Roman" w:eastAsiaTheme="minorEastAsia"/>
          <w:b/>
          <w:lang w:eastAsia="zh-CN"/>
        </w:rPr>
        <w:t>三、</w:t>
      </w:r>
      <w:r>
        <w:rPr>
          <w:rFonts w:hint="default" w:ascii="Times New Roman" w:hAnsi="Times New Roman" w:cs="Times New Roman" w:eastAsiaTheme="minorEastAsia"/>
          <w:b/>
        </w:rPr>
        <w:t>《关于变更公司注册资本的议案》</w:t>
      </w:r>
    </w:p>
    <w:p>
      <w:pPr>
        <w:pStyle w:val="3"/>
        <w:adjustRightInd w:val="0"/>
        <w:snapToGrid w:val="0"/>
        <w:spacing w:before="0" w:beforeAutospacing="0" w:after="0" w:afterAutospacing="0" w:line="360" w:lineRule="auto"/>
        <w:ind w:firstLine="480" w:firstLineChars="200"/>
        <w:jc w:val="both"/>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经公司</w:t>
      </w:r>
      <w:r>
        <w:rPr>
          <w:rFonts w:hint="default" w:ascii="Times New Roman" w:hAnsi="Times New Roman" w:cs="Times New Roman" w:eastAsiaTheme="minorEastAsia"/>
          <w:sz w:val="24"/>
          <w:szCs w:val="24"/>
          <w:lang w:val="en-US" w:eastAsia="zh-CN"/>
        </w:rPr>
        <w:t>2020</w:t>
      </w:r>
      <w:r>
        <w:rPr>
          <w:rFonts w:hint="default" w:ascii="Times New Roman" w:hAnsi="Times New Roman" w:cs="Times New Roman" w:eastAsiaTheme="minorEastAsia"/>
          <w:sz w:val="24"/>
          <w:szCs w:val="24"/>
        </w:rPr>
        <w:t>年年度股东大会审议通过，公司以</w:t>
      </w:r>
      <w:r>
        <w:rPr>
          <w:rFonts w:hint="default" w:ascii="Times New Roman" w:hAnsi="Times New Roman" w:cs="Times New Roman" w:eastAsiaTheme="minorEastAsia"/>
          <w:sz w:val="24"/>
          <w:szCs w:val="24"/>
          <w:lang w:val="en-US" w:eastAsia="zh-CN"/>
        </w:rPr>
        <w:t>2020</w:t>
      </w:r>
      <w:r>
        <w:rPr>
          <w:rFonts w:hint="default" w:ascii="Times New Roman" w:hAnsi="Times New Roman" w:cs="Times New Roman" w:eastAsiaTheme="minorEastAsia"/>
          <w:sz w:val="24"/>
          <w:szCs w:val="24"/>
        </w:rPr>
        <w:t>年末股本</w:t>
      </w:r>
      <w:r>
        <w:rPr>
          <w:rFonts w:hint="default" w:ascii="Times New Roman" w:hAnsi="Times New Roman" w:cs="Times New Roman" w:eastAsiaTheme="minorEastAsia"/>
          <w:sz w:val="24"/>
          <w:szCs w:val="24"/>
          <w:lang w:val="en-US" w:eastAsia="zh-CN"/>
        </w:rPr>
        <w:t>19</w:t>
      </w:r>
      <w:r>
        <w:rPr>
          <w:rFonts w:hint="eastAsia" w:ascii="Times New Roman" w:hAnsi="Times New Roman" w:cs="Times New Roman" w:eastAsiaTheme="minorEastAsia"/>
          <w:sz w:val="24"/>
          <w:szCs w:val="24"/>
          <w:lang w:val="en-US" w:eastAsia="zh-CN"/>
        </w:rPr>
        <w:t>3</w:t>
      </w:r>
      <w:r>
        <w:rPr>
          <w:rFonts w:hint="default" w:ascii="Times New Roman" w:hAnsi="Times New Roman" w:cs="Times New Roman" w:eastAsiaTheme="minorEastAsia"/>
          <w:sz w:val="24"/>
          <w:szCs w:val="24"/>
          <w:lang w:val="en-US" w:eastAsia="zh-CN"/>
        </w:rPr>
        <w:t>,101,694</w:t>
      </w:r>
      <w:r>
        <w:rPr>
          <w:rFonts w:hint="default" w:ascii="Times New Roman" w:hAnsi="Times New Roman" w:cs="Times New Roman" w:eastAsiaTheme="minorEastAsia"/>
          <w:sz w:val="24"/>
          <w:szCs w:val="24"/>
        </w:rPr>
        <w:t>股为基数，用资本公积（股本溢价）按每10股转增</w:t>
      </w:r>
      <w:r>
        <w:rPr>
          <w:rFonts w:hint="default" w:ascii="Times New Roman" w:hAnsi="Times New Roman" w:cs="Times New Roman" w:eastAsiaTheme="minorEastAsia"/>
          <w:sz w:val="24"/>
          <w:szCs w:val="24"/>
          <w:lang w:val="en-US" w:eastAsia="zh-CN"/>
        </w:rPr>
        <w:t>2</w:t>
      </w:r>
      <w:r>
        <w:rPr>
          <w:rFonts w:hint="default" w:ascii="Times New Roman" w:hAnsi="Times New Roman" w:cs="Times New Roman" w:eastAsiaTheme="minorEastAsia"/>
          <w:sz w:val="24"/>
          <w:szCs w:val="24"/>
        </w:rPr>
        <w:t>股的比例转增股本，共计</w:t>
      </w:r>
      <w:r>
        <w:rPr>
          <w:rFonts w:hint="default" w:ascii="Times New Roman" w:hAnsi="Times New Roman" w:cs="Times New Roman" w:eastAsiaTheme="minorEastAsia"/>
          <w:sz w:val="24"/>
          <w:szCs w:val="24"/>
          <w:lang w:val="en-US" w:eastAsia="zh-CN"/>
        </w:rPr>
        <w:t>38,620,339股。</w:t>
      </w:r>
      <w:r>
        <w:rPr>
          <w:rFonts w:hint="default" w:ascii="Times New Roman" w:hAnsi="Times New Roman" w:cs="Times New Roman" w:eastAsiaTheme="minorEastAsia"/>
          <w:sz w:val="24"/>
          <w:szCs w:val="24"/>
        </w:rPr>
        <w:t>经本次转增后，公司总股本由</w:t>
      </w:r>
      <w:r>
        <w:rPr>
          <w:rFonts w:hint="default" w:ascii="Times New Roman" w:hAnsi="Times New Roman" w:cs="Times New Roman" w:eastAsiaTheme="minorEastAsia"/>
          <w:sz w:val="24"/>
          <w:szCs w:val="24"/>
          <w:lang w:val="en-US" w:eastAsia="zh-CN"/>
        </w:rPr>
        <w:t>19</w:t>
      </w:r>
      <w:r>
        <w:rPr>
          <w:rFonts w:hint="eastAsia" w:ascii="Times New Roman" w:hAnsi="Times New Roman" w:cs="Times New Roman" w:eastAsiaTheme="minorEastAsia"/>
          <w:sz w:val="24"/>
          <w:szCs w:val="24"/>
          <w:lang w:val="en-US" w:eastAsia="zh-CN"/>
        </w:rPr>
        <w:t>3</w:t>
      </w:r>
      <w:r>
        <w:rPr>
          <w:rFonts w:hint="default" w:ascii="Times New Roman" w:hAnsi="Times New Roman" w:cs="Times New Roman" w:eastAsiaTheme="minorEastAsia"/>
          <w:sz w:val="24"/>
          <w:szCs w:val="24"/>
          <w:lang w:val="en-US" w:eastAsia="zh-CN"/>
        </w:rPr>
        <w:t>,101,694</w:t>
      </w:r>
      <w:r>
        <w:rPr>
          <w:rFonts w:hint="default" w:ascii="Times New Roman" w:hAnsi="Times New Roman" w:cs="Times New Roman" w:eastAsiaTheme="minorEastAsia"/>
          <w:sz w:val="24"/>
          <w:szCs w:val="24"/>
        </w:rPr>
        <w:t>股增加至231,722,033股。本次利润分配已于</w:t>
      </w:r>
      <w:r>
        <w:rPr>
          <w:rFonts w:hint="default" w:ascii="Times New Roman" w:hAnsi="Times New Roman" w:cs="Times New Roman" w:eastAsiaTheme="minorEastAsia"/>
          <w:sz w:val="24"/>
          <w:szCs w:val="24"/>
          <w:lang w:val="en-US" w:eastAsia="zh-CN"/>
        </w:rPr>
        <w:t>2021</w:t>
      </w:r>
      <w:r>
        <w:rPr>
          <w:rFonts w:hint="default" w:ascii="Times New Roman" w:hAnsi="Times New Roman" w:cs="Times New Roman" w:eastAsiaTheme="minorEastAsia"/>
          <w:sz w:val="24"/>
          <w:szCs w:val="24"/>
        </w:rPr>
        <w:t>年6月</w:t>
      </w:r>
      <w:r>
        <w:rPr>
          <w:rFonts w:hint="default" w:ascii="Times New Roman" w:hAnsi="Times New Roman" w:cs="Times New Roman" w:eastAsiaTheme="minorEastAsia"/>
          <w:sz w:val="24"/>
          <w:szCs w:val="24"/>
          <w:lang w:val="en-US" w:eastAsia="zh-CN"/>
        </w:rPr>
        <w:t>1</w:t>
      </w:r>
      <w:r>
        <w:rPr>
          <w:rFonts w:hint="default" w:ascii="Times New Roman" w:hAnsi="Times New Roman" w:cs="Times New Roman" w:eastAsiaTheme="minorEastAsia"/>
          <w:sz w:val="24"/>
          <w:szCs w:val="24"/>
        </w:rPr>
        <w:t>日实施完毕，新增股份已于</w:t>
      </w:r>
      <w:r>
        <w:rPr>
          <w:rFonts w:hint="default" w:ascii="Times New Roman" w:hAnsi="Times New Roman" w:cs="Times New Roman" w:eastAsiaTheme="minorEastAsia"/>
          <w:sz w:val="24"/>
          <w:szCs w:val="24"/>
          <w:lang w:val="en-US" w:eastAsia="zh-CN"/>
        </w:rPr>
        <w:t>2021</w:t>
      </w:r>
      <w:r>
        <w:rPr>
          <w:rFonts w:hint="default" w:ascii="Times New Roman" w:hAnsi="Times New Roman" w:cs="Times New Roman" w:eastAsiaTheme="minorEastAsia"/>
          <w:sz w:val="24"/>
          <w:szCs w:val="24"/>
        </w:rPr>
        <w:t>年</w:t>
      </w:r>
      <w:r>
        <w:rPr>
          <w:rFonts w:hint="default" w:ascii="Times New Roman" w:hAnsi="Times New Roman" w:cs="Times New Roman" w:eastAsiaTheme="minorEastAsia"/>
          <w:sz w:val="24"/>
          <w:szCs w:val="24"/>
          <w:lang w:val="en-US" w:eastAsia="zh-CN"/>
        </w:rPr>
        <w:t>6</w:t>
      </w:r>
      <w:r>
        <w:rPr>
          <w:rFonts w:hint="default" w:ascii="Times New Roman" w:hAnsi="Times New Roman" w:cs="Times New Roman" w:eastAsiaTheme="minorEastAsia"/>
          <w:sz w:val="24"/>
          <w:szCs w:val="24"/>
        </w:rPr>
        <w:t>月</w:t>
      </w:r>
      <w:r>
        <w:rPr>
          <w:rFonts w:hint="default" w:ascii="Times New Roman" w:hAnsi="Times New Roman" w:cs="Times New Roman" w:eastAsiaTheme="minorEastAsia"/>
          <w:sz w:val="24"/>
          <w:szCs w:val="24"/>
          <w:lang w:val="en-US" w:eastAsia="zh-CN"/>
        </w:rPr>
        <w:t>2</w:t>
      </w:r>
      <w:r>
        <w:rPr>
          <w:rFonts w:hint="default" w:ascii="Times New Roman" w:hAnsi="Times New Roman" w:cs="Times New Roman" w:eastAsiaTheme="minorEastAsia"/>
          <w:sz w:val="24"/>
          <w:szCs w:val="24"/>
        </w:rPr>
        <w:t>日上市流通。</w:t>
      </w:r>
      <w:r>
        <w:rPr>
          <w:rFonts w:hint="default" w:ascii="Times New Roman" w:hAnsi="Times New Roman" w:eastAsia="宋体" w:cs="Times New Roman"/>
          <w:sz w:val="24"/>
          <w:szCs w:val="24"/>
        </w:rPr>
        <w:t>现需按实际股本增加情况完成公司注册资本工商变更登记。</w:t>
      </w:r>
    </w:p>
    <w:p>
      <w:pPr>
        <w:widowControl w:val="0"/>
        <w:snapToGrid w:val="0"/>
        <w:spacing w:line="324" w:lineRule="auto"/>
        <w:ind w:left="0" w:leftChars="0" w:firstLine="480" w:firstLineChars="200"/>
        <w:jc w:val="both"/>
        <w:rPr>
          <w:rFonts w:hint="default" w:ascii="Times New Roman" w:hAnsi="Times New Roman" w:cs="Times New Roman" w:eastAsiaTheme="minorEastAsia"/>
          <w:color w:val="000000"/>
          <w:lang w:eastAsia="zh-CN"/>
        </w:rPr>
      </w:pPr>
      <w:r>
        <w:rPr>
          <w:rFonts w:hint="default" w:ascii="Times New Roman" w:hAnsi="Times New Roman" w:cs="Times New Roman" w:eastAsiaTheme="minorEastAsia"/>
        </w:rPr>
        <w:t>具体内容请详见公司于202</w:t>
      </w:r>
      <w:r>
        <w:rPr>
          <w:rFonts w:hint="default" w:ascii="Times New Roman" w:hAnsi="Times New Roman" w:cs="Times New Roman" w:eastAsiaTheme="minorEastAsia"/>
          <w:lang w:val="en-US" w:eastAsia="zh-CN"/>
        </w:rPr>
        <w:t>1</w:t>
      </w:r>
      <w:r>
        <w:rPr>
          <w:rFonts w:hint="default" w:ascii="Times New Roman" w:hAnsi="Times New Roman" w:cs="Times New Roman" w:eastAsiaTheme="minorEastAsia"/>
        </w:rPr>
        <w:t>年</w:t>
      </w:r>
      <w:r>
        <w:rPr>
          <w:rFonts w:hint="default" w:ascii="Times New Roman" w:hAnsi="Times New Roman" w:cs="Times New Roman" w:eastAsiaTheme="minorEastAsia"/>
          <w:lang w:val="en-US" w:eastAsia="zh-CN"/>
        </w:rPr>
        <w:t>7</w:t>
      </w:r>
      <w:r>
        <w:rPr>
          <w:rFonts w:hint="default" w:ascii="Times New Roman" w:hAnsi="Times New Roman" w:cs="Times New Roman" w:eastAsiaTheme="minorEastAsia"/>
        </w:rPr>
        <w:t>月</w:t>
      </w:r>
      <w:r>
        <w:rPr>
          <w:rFonts w:hint="default" w:ascii="Times New Roman" w:hAnsi="Times New Roman" w:cs="Times New Roman" w:eastAsiaTheme="minorEastAsia"/>
          <w:highlight w:val="none"/>
          <w:lang w:val="en-US" w:eastAsia="zh-CN"/>
        </w:rPr>
        <w:t>10</w:t>
      </w:r>
      <w:r>
        <w:rPr>
          <w:rFonts w:hint="default" w:ascii="Times New Roman" w:hAnsi="Times New Roman" w:cs="Times New Roman" w:eastAsiaTheme="minorEastAsia"/>
          <w:highlight w:val="none"/>
        </w:rPr>
        <w:t>日刊登于上海证券交易所网站（www.sse.com.cn）及公司指定信息披露媒体《中国证</w:t>
      </w:r>
      <w:r>
        <w:rPr>
          <w:rFonts w:hint="default" w:ascii="Times New Roman" w:hAnsi="Times New Roman" w:cs="Times New Roman" w:eastAsiaTheme="minorEastAsia"/>
        </w:rPr>
        <w:t>券报》、《上海证券报》、《证券日报》、《证券时报》</w:t>
      </w:r>
      <w:r>
        <w:rPr>
          <w:rFonts w:hint="default" w:ascii="Times New Roman" w:hAnsi="Times New Roman" w:cs="Times New Roman"/>
          <w:kern w:val="2"/>
          <w:sz w:val="24"/>
          <w:szCs w:val="20"/>
        </w:rPr>
        <w:t>同日刊登的</w:t>
      </w:r>
      <w:r>
        <w:rPr>
          <w:rFonts w:hint="default" w:ascii="Times New Roman" w:hAnsi="Times New Roman" w:cs="Times New Roman" w:eastAsiaTheme="minorEastAsia"/>
          <w:sz w:val="24"/>
          <w:szCs w:val="24"/>
        </w:rPr>
        <w:t>《格尔软</w:t>
      </w:r>
      <w:r>
        <w:rPr>
          <w:rFonts w:hint="default" w:ascii="Times New Roman" w:hAnsi="Times New Roman" w:eastAsia="宋体" w:cs="Times New Roman"/>
          <w:bCs/>
          <w:snapToGrid w:val="0"/>
          <w:color w:val="000000"/>
        </w:rPr>
        <w:t>件股份有限公司关于变更公司注册资本的公告》</w:t>
      </w:r>
      <w:r>
        <w:rPr>
          <w:rFonts w:hint="eastAsia" w:ascii="Times New Roman" w:hAnsi="Times New Roman" w:cs="Times New Roman"/>
          <w:bCs/>
          <w:snapToGrid w:val="0"/>
          <w:color w:val="000000"/>
          <w:lang w:eastAsia="zh-CN"/>
        </w:rPr>
        <w:t>（</w:t>
      </w:r>
      <w:r>
        <w:rPr>
          <w:rFonts w:hint="default" w:ascii="Times New Roman" w:hAnsi="Times New Roman" w:eastAsia="宋体" w:cs="Times New Roman"/>
          <w:bCs/>
          <w:snapToGrid w:val="0"/>
          <w:color w:val="000000"/>
        </w:rPr>
        <w:t>公告编号：20</w:t>
      </w:r>
      <w:r>
        <w:rPr>
          <w:rFonts w:hint="default" w:ascii="Times New Roman" w:hAnsi="Times New Roman" w:eastAsia="宋体" w:cs="Times New Roman"/>
          <w:bCs/>
          <w:snapToGrid w:val="0"/>
          <w:color w:val="000000"/>
          <w:highlight w:val="none"/>
        </w:rPr>
        <w:t>2</w:t>
      </w:r>
      <w:r>
        <w:rPr>
          <w:rFonts w:hint="default" w:ascii="Times New Roman" w:hAnsi="Times New Roman" w:cs="Times New Roman"/>
          <w:bCs/>
          <w:snapToGrid w:val="0"/>
          <w:color w:val="000000"/>
          <w:highlight w:val="none"/>
          <w:lang w:val="en-US" w:eastAsia="zh-CN"/>
        </w:rPr>
        <w:t>1</w:t>
      </w:r>
      <w:r>
        <w:rPr>
          <w:rFonts w:hint="default" w:ascii="Times New Roman" w:hAnsi="Times New Roman" w:eastAsia="宋体" w:cs="Times New Roman"/>
          <w:bCs/>
          <w:snapToGrid w:val="0"/>
          <w:color w:val="000000"/>
          <w:highlight w:val="none"/>
        </w:rPr>
        <w:t>-</w:t>
      </w:r>
      <w:r>
        <w:rPr>
          <w:rFonts w:hint="eastAsia" w:ascii="Times New Roman" w:hAnsi="Times New Roman" w:cs="Times New Roman"/>
          <w:bCs/>
          <w:snapToGrid w:val="0"/>
          <w:color w:val="000000"/>
          <w:highlight w:val="none"/>
          <w:lang w:val="en-US" w:eastAsia="zh-CN"/>
        </w:rPr>
        <w:t>038）</w:t>
      </w:r>
      <w:r>
        <w:rPr>
          <w:rFonts w:hint="default" w:ascii="Times New Roman" w:hAnsi="Times New Roman" w:cs="Times New Roman"/>
          <w:bCs/>
          <w:snapToGrid w:val="0"/>
          <w:color w:val="000000"/>
          <w:highlight w:val="none"/>
          <w:lang w:eastAsia="zh-CN"/>
        </w:rPr>
        <w:t>。</w:t>
      </w:r>
    </w:p>
    <w:p>
      <w:pPr>
        <w:snapToGrid w:val="0"/>
        <w:spacing w:line="324" w:lineRule="auto"/>
        <w:ind w:left="0" w:leftChars="0" w:firstLine="480" w:firstLineChars="200"/>
        <w:jc w:val="both"/>
        <w:rPr>
          <w:rFonts w:hint="default" w:ascii="Times New Roman" w:hAnsi="Times New Roman" w:cs="Times New Roman"/>
          <w:sz w:val="24"/>
        </w:rPr>
      </w:pPr>
      <w:r>
        <w:rPr>
          <w:rFonts w:hint="default" w:ascii="Times New Roman" w:hAnsi="Times New Roman" w:cs="Times New Roman"/>
          <w:sz w:val="24"/>
        </w:rPr>
        <w:t>表决结果：同意票3票，反对票0票，弃权票0票</w:t>
      </w:r>
      <w:r>
        <w:rPr>
          <w:rFonts w:hint="default" w:ascii="Times New Roman" w:hAnsi="Times New Roman" w:cs="Times New Roman"/>
          <w:kern w:val="0"/>
          <w:sz w:val="24"/>
        </w:rPr>
        <w:t>，表决通过。</w:t>
      </w:r>
    </w:p>
    <w:p>
      <w:pPr>
        <w:snapToGrid w:val="0"/>
        <w:spacing w:line="324" w:lineRule="auto"/>
        <w:ind w:left="0" w:leftChars="0" w:firstLine="480" w:firstLineChars="200"/>
        <w:jc w:val="both"/>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本议案尚需提交公司股东大会审议，并经出席会议的股东所持表决权的三分之二以上表决通过。</w:t>
      </w:r>
    </w:p>
    <w:p>
      <w:pPr>
        <w:snapToGrid w:val="0"/>
        <w:spacing w:line="324" w:lineRule="auto"/>
        <w:ind w:left="0" w:leftChars="0" w:firstLine="480" w:firstLineChars="200"/>
        <w:rPr>
          <w:rFonts w:hint="default" w:ascii="Times New Roman" w:hAnsi="Times New Roman" w:cs="Times New Roman" w:eastAsiaTheme="minorEastAsia"/>
          <w:sz w:val="24"/>
          <w:szCs w:val="24"/>
          <w:lang w:val="en-US" w:eastAsia="zh-CN"/>
        </w:rPr>
      </w:pPr>
    </w:p>
    <w:p>
      <w:pPr>
        <w:numPr>
          <w:ilvl w:val="0"/>
          <w:numId w:val="0"/>
        </w:numPr>
        <w:snapToGrid w:val="0"/>
        <w:spacing w:line="324" w:lineRule="auto"/>
        <w:ind w:left="480" w:leftChars="0"/>
        <w:rPr>
          <w:rFonts w:hint="default" w:ascii="Times New Roman" w:hAnsi="Times New Roman" w:cs="Times New Roman" w:eastAsiaTheme="minorEastAsia"/>
          <w:b/>
          <w:bCs/>
          <w:sz w:val="24"/>
          <w:szCs w:val="24"/>
          <w:highlight w:val="none"/>
          <w:lang w:eastAsia="zh-CN"/>
        </w:rPr>
      </w:pPr>
      <w:r>
        <w:rPr>
          <w:rFonts w:hint="default" w:ascii="Times New Roman" w:hAnsi="Times New Roman" w:cs="Times New Roman" w:eastAsiaTheme="minorEastAsia"/>
          <w:b/>
          <w:bCs/>
          <w:sz w:val="24"/>
          <w:szCs w:val="24"/>
          <w:highlight w:val="none"/>
          <w:lang w:eastAsia="zh-CN"/>
        </w:rPr>
        <w:t>四、《关于修订</w:t>
      </w:r>
      <w:r>
        <w:rPr>
          <w:rFonts w:hint="default" w:ascii="Times New Roman" w:hAnsi="Times New Roman" w:cs="Times New Roman" w:eastAsiaTheme="minorEastAsia"/>
          <w:b/>
          <w:bCs/>
          <w:sz w:val="24"/>
          <w:szCs w:val="24"/>
          <w:highlight w:val="none"/>
          <w:lang w:val="en-US" w:eastAsia="zh-CN"/>
        </w:rPr>
        <w:t>&lt;公司章程&gt;的议案</w:t>
      </w:r>
      <w:r>
        <w:rPr>
          <w:rFonts w:hint="default" w:ascii="Times New Roman" w:hAnsi="Times New Roman" w:cs="Times New Roman" w:eastAsiaTheme="minorEastAsia"/>
          <w:b/>
          <w:bCs/>
          <w:sz w:val="24"/>
          <w:szCs w:val="24"/>
          <w:highlight w:val="none"/>
          <w:lang w:eastAsia="zh-CN"/>
        </w:rPr>
        <w:t>》</w:t>
      </w:r>
    </w:p>
    <w:p>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bCs/>
          <w:snapToGrid w:val="0"/>
          <w:color w:val="000000"/>
          <w:highlight w:val="none"/>
        </w:rPr>
      </w:pPr>
      <w:r>
        <w:rPr>
          <w:rFonts w:hint="default" w:ascii="Times New Roman" w:hAnsi="Times New Roman" w:cs="Times New Roman" w:eastAsiaTheme="minorEastAsia"/>
          <w:sz w:val="24"/>
          <w:szCs w:val="24"/>
          <w:lang w:val="en-US" w:eastAsia="zh-CN"/>
        </w:rPr>
        <w:t>根据《公司法》、《证券法》、《上海证券交易所股票上市规则》等法律、法规及规范性文件的相关规定，结合公司的实际情况，公司拟修订《公司章程》。</w:t>
      </w:r>
    </w:p>
    <w:p>
      <w:pPr>
        <w:snapToGrid w:val="0"/>
        <w:spacing w:line="324" w:lineRule="auto"/>
        <w:ind w:left="0" w:leftChars="0" w:firstLine="480" w:firstLineChars="200"/>
        <w:jc w:val="both"/>
        <w:rPr>
          <w:rFonts w:hint="default" w:ascii="Times New Roman" w:hAnsi="Times New Roman" w:cs="Times New Roman" w:eastAsiaTheme="minorEastAsia"/>
          <w:color w:val="000000"/>
          <w:lang w:eastAsia="zh-CN"/>
        </w:rPr>
      </w:pPr>
      <w:r>
        <w:rPr>
          <w:rFonts w:hint="default" w:ascii="Times New Roman" w:hAnsi="Times New Roman" w:cs="Times New Roman" w:eastAsiaTheme="minorEastAsia"/>
        </w:rPr>
        <w:t>具体内容请详见公司于202</w:t>
      </w:r>
      <w:r>
        <w:rPr>
          <w:rFonts w:hint="default" w:ascii="Times New Roman" w:hAnsi="Times New Roman" w:cs="Times New Roman" w:eastAsiaTheme="minorEastAsia"/>
          <w:lang w:val="en-US" w:eastAsia="zh-CN"/>
        </w:rPr>
        <w:t>1</w:t>
      </w:r>
      <w:r>
        <w:rPr>
          <w:rFonts w:hint="default" w:ascii="Times New Roman" w:hAnsi="Times New Roman" w:cs="Times New Roman" w:eastAsiaTheme="minorEastAsia"/>
        </w:rPr>
        <w:t>年</w:t>
      </w:r>
      <w:r>
        <w:rPr>
          <w:rFonts w:hint="default" w:ascii="Times New Roman" w:hAnsi="Times New Roman" w:cs="Times New Roman" w:eastAsiaTheme="minorEastAsia"/>
          <w:lang w:val="en-US" w:eastAsia="zh-CN"/>
        </w:rPr>
        <w:t>7</w:t>
      </w:r>
      <w:r>
        <w:rPr>
          <w:rFonts w:hint="default" w:ascii="Times New Roman" w:hAnsi="Times New Roman" w:cs="Times New Roman" w:eastAsiaTheme="minorEastAsia"/>
        </w:rPr>
        <w:t>月</w:t>
      </w:r>
      <w:r>
        <w:rPr>
          <w:rFonts w:hint="default" w:ascii="Times New Roman" w:hAnsi="Times New Roman" w:cs="Times New Roman" w:eastAsiaTheme="minorEastAsia"/>
          <w:highlight w:val="none"/>
          <w:lang w:val="en-US" w:eastAsia="zh-CN"/>
        </w:rPr>
        <w:t>10</w:t>
      </w:r>
      <w:r>
        <w:rPr>
          <w:rFonts w:hint="default" w:ascii="Times New Roman" w:hAnsi="Times New Roman" w:cs="Times New Roman" w:eastAsiaTheme="minorEastAsia"/>
          <w:highlight w:val="none"/>
        </w:rPr>
        <w:t>日刊登于上海证券交易所网站（www.sse.com.cn）及公司指定信息披露媒体《中国证</w:t>
      </w:r>
      <w:r>
        <w:rPr>
          <w:rFonts w:hint="default" w:ascii="Times New Roman" w:hAnsi="Times New Roman" w:cs="Times New Roman" w:eastAsiaTheme="minorEastAsia"/>
        </w:rPr>
        <w:t>券报》、《上海证券报》、《证券日报》、《证券时报》同日刊登的</w:t>
      </w:r>
      <w:r>
        <w:rPr>
          <w:rFonts w:hint="default" w:ascii="Times New Roman" w:hAnsi="Times New Roman" w:cs="Times New Roman" w:eastAsiaTheme="minorEastAsia"/>
          <w:sz w:val="24"/>
          <w:szCs w:val="24"/>
        </w:rPr>
        <w:t>《格尔软</w:t>
      </w:r>
      <w:r>
        <w:rPr>
          <w:rFonts w:hint="default" w:ascii="Times New Roman" w:hAnsi="Times New Roman" w:eastAsia="宋体" w:cs="Times New Roman"/>
          <w:bCs/>
          <w:snapToGrid w:val="0"/>
          <w:color w:val="000000"/>
        </w:rPr>
        <w:t>件股份有限公司关于修订</w:t>
      </w:r>
      <w:r>
        <w:rPr>
          <w:rFonts w:hint="default" w:ascii="Times New Roman" w:hAnsi="Times New Roman" w:cs="Times New Roman"/>
          <w:bCs/>
          <w:snapToGrid w:val="0"/>
          <w:color w:val="000000"/>
          <w:lang w:val="en-US" w:eastAsia="zh-CN"/>
        </w:rPr>
        <w:t>&lt;</w:t>
      </w:r>
      <w:r>
        <w:rPr>
          <w:rFonts w:hint="default" w:ascii="Times New Roman" w:hAnsi="Times New Roman" w:eastAsia="宋体" w:cs="Times New Roman"/>
          <w:bCs/>
          <w:snapToGrid w:val="0"/>
          <w:color w:val="000000"/>
        </w:rPr>
        <w:t>公司章程</w:t>
      </w:r>
      <w:r>
        <w:rPr>
          <w:rFonts w:hint="default" w:ascii="Times New Roman" w:hAnsi="Times New Roman" w:cs="Times New Roman"/>
          <w:bCs/>
          <w:snapToGrid w:val="0"/>
          <w:color w:val="000000"/>
          <w:lang w:val="en-US" w:eastAsia="zh-CN"/>
        </w:rPr>
        <w:t>&gt;</w:t>
      </w:r>
      <w:r>
        <w:rPr>
          <w:rFonts w:hint="default" w:ascii="Times New Roman" w:hAnsi="Times New Roman" w:eastAsia="宋体" w:cs="Times New Roman"/>
          <w:bCs/>
          <w:snapToGrid w:val="0"/>
          <w:color w:val="000000"/>
        </w:rPr>
        <w:t>的公告》</w:t>
      </w:r>
      <w:r>
        <w:rPr>
          <w:rFonts w:hint="eastAsia" w:ascii="Times New Roman" w:hAnsi="Times New Roman" w:cs="Times New Roman"/>
          <w:bCs/>
          <w:snapToGrid w:val="0"/>
          <w:color w:val="000000"/>
          <w:lang w:eastAsia="zh-CN"/>
        </w:rPr>
        <w:t>（</w:t>
      </w:r>
      <w:r>
        <w:rPr>
          <w:rFonts w:hint="default" w:ascii="Times New Roman" w:hAnsi="Times New Roman" w:eastAsia="宋体" w:cs="Times New Roman"/>
          <w:bCs/>
          <w:snapToGrid w:val="0"/>
          <w:color w:val="000000"/>
        </w:rPr>
        <w:t>公告编号：2</w:t>
      </w:r>
      <w:r>
        <w:rPr>
          <w:rFonts w:hint="default" w:ascii="Times New Roman" w:hAnsi="Times New Roman" w:eastAsia="宋体" w:cs="Times New Roman"/>
          <w:bCs/>
          <w:snapToGrid w:val="0"/>
          <w:color w:val="000000"/>
          <w:highlight w:val="none"/>
        </w:rPr>
        <w:t>02</w:t>
      </w:r>
      <w:r>
        <w:rPr>
          <w:rFonts w:hint="default" w:ascii="Times New Roman" w:hAnsi="Times New Roman" w:cs="Times New Roman"/>
          <w:bCs/>
          <w:snapToGrid w:val="0"/>
          <w:color w:val="000000"/>
          <w:highlight w:val="none"/>
          <w:lang w:val="en-US" w:eastAsia="zh-CN"/>
        </w:rPr>
        <w:t>1</w:t>
      </w:r>
      <w:r>
        <w:rPr>
          <w:rFonts w:hint="default" w:ascii="Times New Roman" w:hAnsi="Times New Roman" w:eastAsia="宋体" w:cs="Times New Roman"/>
          <w:bCs/>
          <w:snapToGrid w:val="0"/>
          <w:color w:val="000000"/>
          <w:highlight w:val="none"/>
        </w:rPr>
        <w:t>-</w:t>
      </w:r>
      <w:r>
        <w:rPr>
          <w:rFonts w:hint="default" w:ascii="Times New Roman" w:hAnsi="Times New Roman" w:cs="Times New Roman"/>
          <w:bCs/>
          <w:snapToGrid w:val="0"/>
          <w:color w:val="000000"/>
          <w:highlight w:val="none"/>
          <w:lang w:val="en-US" w:eastAsia="zh-CN"/>
        </w:rPr>
        <w:t>0</w:t>
      </w:r>
      <w:r>
        <w:rPr>
          <w:rFonts w:hint="eastAsia" w:ascii="Times New Roman" w:hAnsi="Times New Roman" w:cs="Times New Roman"/>
          <w:bCs/>
          <w:snapToGrid w:val="0"/>
          <w:color w:val="000000"/>
          <w:highlight w:val="none"/>
          <w:lang w:val="en-US" w:eastAsia="zh-CN"/>
        </w:rPr>
        <w:t>39）</w:t>
      </w:r>
      <w:bookmarkStart w:id="0" w:name="_GoBack"/>
      <w:bookmarkEnd w:id="0"/>
      <w:r>
        <w:rPr>
          <w:rFonts w:hint="default" w:ascii="Times New Roman" w:hAnsi="Times New Roman" w:cs="Times New Roman"/>
          <w:bCs/>
          <w:snapToGrid w:val="0"/>
          <w:color w:val="000000"/>
          <w:highlight w:val="none"/>
          <w:lang w:eastAsia="zh-CN"/>
        </w:rPr>
        <w:t>。</w:t>
      </w:r>
      <w:r>
        <w:rPr>
          <w:rFonts w:hint="default" w:ascii="Times New Roman" w:hAnsi="Times New Roman" w:cs="Times New Roman" w:eastAsiaTheme="minorEastAsia"/>
          <w:color w:val="000000"/>
          <w:highlight w:val="none"/>
          <w:lang w:eastAsia="zh-CN"/>
        </w:rPr>
        <w:t>修订后的</w:t>
      </w:r>
      <w:r>
        <w:rPr>
          <w:rFonts w:hint="default" w:ascii="Times New Roman" w:hAnsi="Times New Roman" w:cs="Times New Roman" w:eastAsiaTheme="minorEastAsia"/>
          <w:color w:val="000000"/>
          <w:lang w:eastAsia="zh-CN"/>
        </w:rPr>
        <w:t>《公司章程》请详见上海证券交易所网站（www.sse.com.cn）。</w:t>
      </w:r>
    </w:p>
    <w:p>
      <w:pPr>
        <w:snapToGrid w:val="0"/>
        <w:spacing w:line="324" w:lineRule="auto"/>
        <w:ind w:left="0" w:leftChars="0" w:firstLine="480" w:firstLineChars="200"/>
        <w:rPr>
          <w:rFonts w:hint="default" w:ascii="Times New Roman" w:hAnsi="Times New Roman" w:cs="Times New Roman"/>
          <w:sz w:val="24"/>
        </w:rPr>
      </w:pPr>
      <w:r>
        <w:rPr>
          <w:rFonts w:hint="default" w:ascii="Times New Roman" w:hAnsi="Times New Roman" w:cs="Times New Roman"/>
          <w:sz w:val="24"/>
        </w:rPr>
        <w:t>表决结果：同意票3票，反对票0票，弃权票0票</w:t>
      </w:r>
      <w:r>
        <w:rPr>
          <w:rFonts w:hint="default" w:ascii="Times New Roman" w:hAnsi="Times New Roman" w:cs="Times New Roman"/>
          <w:kern w:val="0"/>
          <w:sz w:val="24"/>
        </w:rPr>
        <w:t>，表决通过。</w:t>
      </w:r>
    </w:p>
    <w:p>
      <w:pPr>
        <w:snapToGrid w:val="0"/>
        <w:spacing w:line="324" w:lineRule="auto"/>
        <w:ind w:left="0" w:leftChars="0" w:firstLine="480" w:firstLineChars="200"/>
        <w:rPr>
          <w:rFonts w:hint="default" w:ascii="Times New Roman" w:hAnsi="Times New Roman" w:cs="Times New Roman"/>
          <w:sz w:val="24"/>
        </w:rPr>
      </w:pPr>
      <w:r>
        <w:rPr>
          <w:rFonts w:hint="default" w:ascii="Times New Roman" w:hAnsi="Times New Roman" w:cs="Times New Roman" w:eastAsiaTheme="minorEastAsia"/>
          <w:sz w:val="24"/>
          <w:szCs w:val="24"/>
        </w:rPr>
        <w:t>本议案尚需提交公司股东大会审议，并经出席会议的股东所持表决权的三分之二以上表决通过。</w:t>
      </w:r>
    </w:p>
    <w:p>
      <w:pPr>
        <w:snapToGrid w:val="0"/>
        <w:spacing w:line="324" w:lineRule="auto"/>
        <w:ind w:left="0" w:leftChars="0" w:firstLine="480" w:firstLineChars="200"/>
        <w:rPr>
          <w:rFonts w:hint="default" w:ascii="Times New Roman" w:hAnsi="Times New Roman" w:cs="Times New Roman" w:eastAsiaTheme="minorEastAsia"/>
          <w:color w:val="000000"/>
          <w:kern w:val="0"/>
          <w:sz w:val="24"/>
          <w:szCs w:val="24"/>
          <w:highlight w:val="yellow"/>
          <w:lang w:val="en-US" w:eastAsia="zh-CN" w:bidi="ar-SA"/>
        </w:rPr>
      </w:pPr>
    </w:p>
    <w:p>
      <w:pPr>
        <w:adjustRightInd w:val="0"/>
        <w:snapToGrid w:val="0"/>
        <w:spacing w:line="360" w:lineRule="auto"/>
        <w:ind w:left="0" w:leftChars="0" w:firstLine="480" w:firstLineChars="200"/>
        <w:rPr>
          <w:rFonts w:hint="default" w:ascii="Times New Roman" w:hAnsi="Times New Roman" w:cs="Times New Roman"/>
          <w:highlight w:val="none"/>
          <w:lang w:eastAsia="zh-CN"/>
        </w:rPr>
      </w:pPr>
      <w:r>
        <w:rPr>
          <w:rFonts w:hint="default" w:ascii="Times New Roman" w:hAnsi="Times New Roman" w:cs="Times New Roman"/>
          <w:highlight w:val="none"/>
        </w:rPr>
        <w:t>特此公告。</w:t>
      </w:r>
    </w:p>
    <w:p>
      <w:pPr>
        <w:adjustRightInd w:val="0"/>
        <w:snapToGrid w:val="0"/>
        <w:spacing w:line="360" w:lineRule="auto"/>
        <w:ind w:firstLine="480" w:firstLineChars="200"/>
        <w:jc w:val="right"/>
        <w:rPr>
          <w:rFonts w:hint="default" w:ascii="Times New Roman" w:hAnsi="Times New Roman" w:eastAsia="宋体" w:cs="Times New Roman"/>
          <w:highlight w:val="none"/>
          <w:lang w:eastAsia="zh-CN"/>
        </w:rPr>
      </w:pPr>
      <w:r>
        <w:rPr>
          <w:rFonts w:hint="default" w:ascii="Times New Roman" w:hAnsi="Times New Roman" w:cs="Times New Roman"/>
          <w:highlight w:val="none"/>
        </w:rPr>
        <w:t>格尔软件股份有限公司</w:t>
      </w:r>
      <w:r>
        <w:rPr>
          <w:rFonts w:hint="default" w:ascii="Times New Roman" w:hAnsi="Times New Roman" w:cs="Times New Roman"/>
          <w:highlight w:val="none"/>
          <w:lang w:eastAsia="zh-CN"/>
        </w:rPr>
        <w:t>监事会</w:t>
      </w:r>
    </w:p>
    <w:p>
      <w:pPr>
        <w:adjustRightInd w:val="0"/>
        <w:snapToGrid w:val="0"/>
        <w:spacing w:line="360" w:lineRule="auto"/>
        <w:ind w:firstLine="480" w:firstLineChars="200"/>
        <w:jc w:val="right"/>
        <w:rPr>
          <w:rFonts w:hint="default" w:ascii="Times New Roman" w:hAnsi="Times New Roman" w:cs="Times New Roman"/>
          <w:lang w:eastAsia="zh-CN"/>
        </w:rPr>
      </w:pPr>
      <w:r>
        <w:rPr>
          <w:rFonts w:hint="default" w:ascii="Times New Roman" w:hAnsi="Times New Roman" w:cs="Times New Roman"/>
          <w:highlight w:val="none"/>
          <w:lang w:val="en-US" w:eastAsia="zh-CN"/>
        </w:rPr>
        <w:t>2021</w:t>
      </w:r>
      <w:r>
        <w:rPr>
          <w:rFonts w:hint="default" w:ascii="Times New Roman" w:hAnsi="Times New Roman" w:cs="Times New Roman"/>
          <w:highlight w:val="none"/>
        </w:rPr>
        <w:t>年</w:t>
      </w:r>
      <w:r>
        <w:rPr>
          <w:rFonts w:hint="default" w:ascii="Times New Roman" w:hAnsi="Times New Roman" w:cs="Times New Roman"/>
          <w:highlight w:val="none"/>
          <w:lang w:val="en-US" w:eastAsia="zh-CN"/>
        </w:rPr>
        <w:t>7</w:t>
      </w:r>
      <w:r>
        <w:rPr>
          <w:rFonts w:hint="default" w:ascii="Times New Roman" w:hAnsi="Times New Roman" w:cs="Times New Roman"/>
          <w:highlight w:val="none"/>
        </w:rPr>
        <w:t>月</w:t>
      </w:r>
      <w:r>
        <w:rPr>
          <w:rFonts w:hint="default" w:ascii="Times New Roman" w:hAnsi="Times New Roman" w:cs="Times New Roman"/>
          <w:highlight w:val="none"/>
          <w:lang w:val="en-US" w:eastAsia="zh-CN"/>
        </w:rPr>
        <w:t>10</w:t>
      </w:r>
      <w:r>
        <w:rPr>
          <w:rFonts w:hint="default" w:ascii="Times New Roman" w:hAnsi="Times New Roman" w:cs="Times New Roman"/>
          <w:highlight w:val="none"/>
        </w:rPr>
        <w:t>日</w:t>
      </w:r>
    </w:p>
    <w:sectPr>
      <w:footerReference r:id="rId3" w:type="default"/>
      <w:footerReference r:id="rId4" w:type="even"/>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4</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582D2A"/>
    <w:multiLevelType w:val="singleLevel"/>
    <w:tmpl w:val="99582D2A"/>
    <w:lvl w:ilvl="0" w:tentative="0">
      <w:start w:val="1"/>
      <w:numFmt w:val="chineseCounting"/>
      <w:suff w:val="nothing"/>
      <w:lvlText w:val="%1、"/>
      <w:lvlJc w:val="left"/>
      <w:pPr>
        <w:ind w:left="-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80271E"/>
    <w:rsid w:val="00491A48"/>
    <w:rsid w:val="027576DF"/>
    <w:rsid w:val="03661C71"/>
    <w:rsid w:val="03CC6475"/>
    <w:rsid w:val="052F33B7"/>
    <w:rsid w:val="083E47F0"/>
    <w:rsid w:val="08771E5D"/>
    <w:rsid w:val="09915270"/>
    <w:rsid w:val="0AC149D4"/>
    <w:rsid w:val="0D073108"/>
    <w:rsid w:val="0DDC007A"/>
    <w:rsid w:val="11625251"/>
    <w:rsid w:val="19C769FC"/>
    <w:rsid w:val="1AD40D34"/>
    <w:rsid w:val="1B26113C"/>
    <w:rsid w:val="1BA96295"/>
    <w:rsid w:val="1D763415"/>
    <w:rsid w:val="1E125A00"/>
    <w:rsid w:val="1F6C3676"/>
    <w:rsid w:val="206B2EA7"/>
    <w:rsid w:val="21057EEA"/>
    <w:rsid w:val="233659D0"/>
    <w:rsid w:val="243415AF"/>
    <w:rsid w:val="266B709C"/>
    <w:rsid w:val="26B919EB"/>
    <w:rsid w:val="2BB3400A"/>
    <w:rsid w:val="2D80271E"/>
    <w:rsid w:val="2E80779D"/>
    <w:rsid w:val="2F1F03BA"/>
    <w:rsid w:val="2F4F3728"/>
    <w:rsid w:val="30C343BE"/>
    <w:rsid w:val="327733B4"/>
    <w:rsid w:val="342255F7"/>
    <w:rsid w:val="36DC6A77"/>
    <w:rsid w:val="3734223B"/>
    <w:rsid w:val="3AF7441B"/>
    <w:rsid w:val="3B4777CA"/>
    <w:rsid w:val="3B486D71"/>
    <w:rsid w:val="3CED16E0"/>
    <w:rsid w:val="3EE1443F"/>
    <w:rsid w:val="3EFB2631"/>
    <w:rsid w:val="400C42EF"/>
    <w:rsid w:val="40461D28"/>
    <w:rsid w:val="41795591"/>
    <w:rsid w:val="440F5440"/>
    <w:rsid w:val="4556072E"/>
    <w:rsid w:val="486E3BAE"/>
    <w:rsid w:val="4D7275E7"/>
    <w:rsid w:val="4EE71A1E"/>
    <w:rsid w:val="521D68D9"/>
    <w:rsid w:val="54115745"/>
    <w:rsid w:val="56FD7F32"/>
    <w:rsid w:val="57FD02F9"/>
    <w:rsid w:val="584C03CF"/>
    <w:rsid w:val="58A800E8"/>
    <w:rsid w:val="59DB62D9"/>
    <w:rsid w:val="5A3154D0"/>
    <w:rsid w:val="5A756367"/>
    <w:rsid w:val="5C646231"/>
    <w:rsid w:val="5D1A6BDA"/>
    <w:rsid w:val="5E9011A2"/>
    <w:rsid w:val="5F715C1A"/>
    <w:rsid w:val="5FC370B3"/>
    <w:rsid w:val="62C554C3"/>
    <w:rsid w:val="63A610EB"/>
    <w:rsid w:val="658230FF"/>
    <w:rsid w:val="66066C4D"/>
    <w:rsid w:val="6616759E"/>
    <w:rsid w:val="66361B9C"/>
    <w:rsid w:val="66A8068B"/>
    <w:rsid w:val="67BF6746"/>
    <w:rsid w:val="68814DD7"/>
    <w:rsid w:val="688A543D"/>
    <w:rsid w:val="68BA5CE9"/>
    <w:rsid w:val="692A202C"/>
    <w:rsid w:val="69EF2949"/>
    <w:rsid w:val="6B4C118B"/>
    <w:rsid w:val="6C7B37C2"/>
    <w:rsid w:val="6E1A1D76"/>
    <w:rsid w:val="6E471F02"/>
    <w:rsid w:val="6E5709A8"/>
    <w:rsid w:val="6EED6448"/>
    <w:rsid w:val="6F8365F3"/>
    <w:rsid w:val="70BD7855"/>
    <w:rsid w:val="73911D1F"/>
    <w:rsid w:val="76866E5E"/>
    <w:rsid w:val="770854F5"/>
    <w:rsid w:val="7EB61E30"/>
    <w:rsid w:val="7F8A26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sz w:val="24"/>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pPr>
    <w:rPr>
      <w:sz w:val="18"/>
      <w:szCs w:val="18"/>
    </w:rPr>
  </w:style>
  <w:style w:type="paragraph" w:styleId="3">
    <w:name w:val="Normal (Web)"/>
    <w:basedOn w:val="1"/>
    <w:qFormat/>
    <w:uiPriority w:val="0"/>
    <w:pPr>
      <w:spacing w:before="100" w:beforeAutospacing="1" w:after="100" w:afterAutospacing="1"/>
    </w:pPr>
  </w:style>
  <w:style w:type="character" w:styleId="6">
    <w:name w:val="page number"/>
    <w:basedOn w:val="5"/>
    <w:qFormat/>
    <w:uiPriority w:val="0"/>
  </w:style>
  <w:style w:type="paragraph" w:customStyle="1" w:styleId="7">
    <w:name w:val="Default"/>
    <w:qFormat/>
    <w:uiPriority w:val="0"/>
    <w:pPr>
      <w:widowControl w:val="0"/>
      <w:autoSpaceDE w:val="0"/>
      <w:autoSpaceDN w:val="0"/>
      <w:adjustRightInd w:val="0"/>
    </w:pPr>
    <w:rPr>
      <w:rFonts w:ascii="楷体_GB2312" w:hAnsi="Calibri" w:eastAsia="楷体_GB2312" w:cs="Times New Roman"/>
      <w:color w:val="000000"/>
      <w:sz w:val="24"/>
      <w:szCs w:val="24"/>
      <w:lang w:val="en-US" w:eastAsia="zh-CN" w:bidi="ar-SA"/>
    </w:rPr>
  </w:style>
  <w:style w:type="paragraph" w:customStyle="1" w:styleId="8">
    <w:name w:val="5PYY章节正文"/>
    <w:basedOn w:val="1"/>
    <w:qFormat/>
    <w:uiPriority w:val="0"/>
    <w:pPr>
      <w:autoSpaceDE/>
      <w:autoSpaceDN/>
      <w:adjustRightInd w:val="0"/>
      <w:snapToGrid w:val="0"/>
      <w:spacing w:beforeLines="50" w:afterLines="50" w:line="360" w:lineRule="auto"/>
      <w:ind w:firstLine="480" w:firstLineChars="200"/>
      <w:jc w:val="both"/>
    </w:pPr>
    <w:rPr>
      <w:rFonts w:ascii="Times New Roman" w:hAnsi="Times New Roman" w:cs="Times New Roman"/>
      <w:kern w:val="2"/>
      <w:sz w:val="24"/>
      <w:szCs w:val="24"/>
      <w:lang w:val="en-US" w:bidi="ar-SA"/>
    </w:rPr>
  </w:style>
  <w:style w:type="paragraph" w:styleId="9">
    <w:name w:val="List Paragraph"/>
    <w:basedOn w:val="1"/>
    <w:qFormat/>
    <w:uiPriority w:val="34"/>
    <w:pPr>
      <w:widowControl w:val="0"/>
      <w:ind w:firstLine="420" w:firstLineChars="200"/>
      <w:jc w:val="both"/>
    </w:pPr>
    <w:rPr>
      <w:rFonts w:ascii="Calibri" w:hAnsi="Calibri"/>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2020-07-30T01:24:00Z</dcterms:created>
  <dc:creator>admin</dc:creator>
  <cp:lastModifiedBy>邹岩</cp:lastModifiedBy>
  <dcterms:modified xsi:type="dcterms:W3CDTF">2021-07-09T03:19:06Z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396687CCD0BC4D2A91D01A687A99A62C</vt:lpwstr>
  </property>
</Properties>
</file>