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证券代码：</w:t>
      </w:r>
      <w:sdt>
        <w:sdtPr>
          <w:rPr>
            <w:rFonts w:hint="eastAsia" w:asciiTheme="minorEastAsia" w:hAnsiTheme="minorEastAsia"/>
            <w:sz w:val="24"/>
            <w:szCs w:val="24"/>
          </w:rPr>
          <w:alias w:val="公司代码"/>
          <w:tag w:val="_GBC_a29a475728d14ce39ad4b83e2e263c9e"/>
          <w:id w:val="-1805842383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sz w:val="24"/>
            <w:szCs w:val="24"/>
          </w:rPr>
        </w:sdtEndPr>
        <w:sdtContent>
          <w:r>
            <w:rPr>
              <w:rFonts w:hint="eastAsia" w:asciiTheme="minorEastAsia" w:hAnsiTheme="minorEastAsia"/>
              <w:sz w:val="24"/>
              <w:szCs w:val="24"/>
            </w:rPr>
            <w:t>603232</w:t>
          </w:r>
        </w:sdtContent>
      </w:sdt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 xml:space="preserve">       证券简称：</w:t>
      </w:r>
      <w:sdt>
        <w:sdtPr>
          <w:rPr>
            <w:rFonts w:hint="eastAsia" w:asciiTheme="minorEastAsia" w:hAnsiTheme="minorEastAsia"/>
            <w:sz w:val="24"/>
            <w:szCs w:val="24"/>
          </w:rPr>
          <w:alias w:val="公司简称"/>
          <w:tag w:val="_GBC_2c473755273d4f168bb20aa396d16222"/>
          <w:id w:val="-1046594455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sz w:val="24"/>
            <w:szCs w:val="24"/>
          </w:rPr>
        </w:sdtEndPr>
        <w:sdtContent>
          <w:r>
            <w:rPr>
              <w:rFonts w:hint="eastAsia" w:asciiTheme="minorEastAsia" w:hAnsiTheme="minorEastAsia"/>
              <w:sz w:val="24"/>
              <w:szCs w:val="24"/>
            </w:rPr>
            <w:t>格尔软件</w:t>
          </w:r>
        </w:sdtContent>
      </w:sdt>
      <w:r>
        <w:rPr>
          <w:rFonts w:hint="eastAsia" w:asciiTheme="minorEastAsia" w:hAnsiTheme="minorEastAsia"/>
          <w:sz w:val="24"/>
          <w:szCs w:val="24"/>
        </w:rPr>
        <w:t xml:space="preserve">      公告编号：</w:t>
      </w:r>
      <w:sdt>
        <w:sdtPr>
          <w:rPr>
            <w:rFonts w:hint="eastAsia" w:asciiTheme="minorEastAsia" w:hAnsiTheme="minorEastAsia"/>
            <w:sz w:val="24"/>
            <w:szCs w:val="24"/>
          </w:rPr>
          <w:alias w:val="临时公告编号"/>
          <w:tag w:val="_GBC_c8d7e6ba73dc43c085efbea978881218"/>
          <w:id w:val="-558859181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sz w:val="24"/>
            <w:szCs w:val="24"/>
          </w:rPr>
        </w:sdtEndPr>
        <w:sdtContent>
          <w:r>
            <w:rPr>
              <w:rFonts w:hint="eastAsia" w:asciiTheme="minorEastAsia" w:hAnsiTheme="minorEastAsia"/>
              <w:sz w:val="24"/>
              <w:szCs w:val="24"/>
            </w:rPr>
            <w:t>2022-069</w:t>
          </w:r>
        </w:sdtContent>
      </w:sdt>
    </w:p>
    <w:p>
      <w:pPr>
        <w:adjustRightInd w:val="0"/>
        <w:snapToGrid w:val="0"/>
        <w:spacing w:line="360" w:lineRule="auto"/>
        <w:jc w:val="center"/>
        <w:rPr>
          <w:rFonts w:asciiTheme="minorEastAsia" w:hAnsiTheme="minorEastAsia"/>
          <w:sz w:val="24"/>
          <w:szCs w:val="24"/>
        </w:rPr>
      </w:pPr>
    </w:p>
    <w:p>
      <w:pPr>
        <w:adjustRightInd w:val="0"/>
        <w:snapToGrid w:val="0"/>
        <w:spacing w:line="360" w:lineRule="auto"/>
        <w:jc w:val="center"/>
        <w:rPr>
          <w:rFonts w:asciiTheme="minorEastAsia" w:hAnsiTheme="minorEastAsia"/>
          <w:b/>
          <w:color w:val="FF0000"/>
          <w:sz w:val="36"/>
          <w:szCs w:val="24"/>
        </w:rPr>
      </w:pPr>
      <w:sdt>
        <w:sdtPr>
          <w:rPr>
            <w:rFonts w:hint="eastAsia" w:asciiTheme="minorEastAsia" w:hAnsiTheme="minorEastAsia"/>
            <w:b/>
            <w:color w:val="FF0000"/>
            <w:sz w:val="36"/>
            <w:szCs w:val="24"/>
          </w:rPr>
          <w:alias w:val="公司法定中文名称"/>
          <w:tag w:val="_GBC_831607ef88a54189bfd5ac21b9bb9d17"/>
          <w:id w:val="-1976524461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b/>
            <w:color w:val="FF0000"/>
            <w:sz w:val="36"/>
            <w:szCs w:val="24"/>
          </w:rPr>
        </w:sdtEndPr>
        <w:sdtContent>
          <w:r>
            <w:rPr>
              <w:rFonts w:hint="eastAsia" w:asciiTheme="minorEastAsia" w:hAnsiTheme="minorEastAsia"/>
              <w:b/>
              <w:color w:val="FF0000"/>
              <w:sz w:val="36"/>
              <w:szCs w:val="24"/>
            </w:rPr>
            <w:t>格尔软件股份有限公司</w:t>
          </w:r>
        </w:sdtContent>
      </w:sdt>
      <w:r>
        <w:rPr>
          <w:rFonts w:asciiTheme="minorEastAsia" w:hAnsiTheme="minorEastAsia"/>
          <w:b/>
          <w:color w:val="FF0000"/>
          <w:sz w:val="36"/>
          <w:szCs w:val="24"/>
        </w:rPr>
        <w:t xml:space="preserve"> </w:t>
      </w:r>
    </w:p>
    <w:p>
      <w:pPr>
        <w:adjustRightInd w:val="0"/>
        <w:snapToGrid w:val="0"/>
        <w:spacing w:line="360" w:lineRule="auto"/>
        <w:jc w:val="center"/>
        <w:rPr>
          <w:rFonts w:asciiTheme="minorEastAsia" w:hAnsiTheme="minorEastAsia"/>
          <w:b/>
          <w:color w:val="FF0000"/>
          <w:sz w:val="36"/>
          <w:szCs w:val="24"/>
        </w:rPr>
      </w:pPr>
      <w:bookmarkStart w:id="1" w:name="_GoBack"/>
      <w:r>
        <w:rPr>
          <w:rFonts w:hint="eastAsia" w:asciiTheme="minorEastAsia" w:hAnsiTheme="minorEastAsia"/>
          <w:b/>
          <w:color w:val="FF0000"/>
          <w:sz w:val="36"/>
          <w:szCs w:val="24"/>
        </w:rPr>
        <w:t>部分监事、高级管理人员</w:t>
      </w:r>
      <w:sdt>
        <w:sdtPr>
          <w:rPr>
            <w:rFonts w:hint="eastAsia" w:asciiTheme="minorEastAsia" w:hAnsiTheme="minorEastAsia"/>
            <w:b/>
            <w:color w:val="FF0000"/>
            <w:sz w:val="36"/>
            <w:szCs w:val="24"/>
          </w:rPr>
          <w:tag w:val="_PLD_5d7449b4773a4cd9abf4e1199cc38fb1"/>
          <w:id w:val="-677569826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b/>
            <w:color w:val="FF0000"/>
            <w:sz w:val="36"/>
            <w:szCs w:val="24"/>
          </w:rPr>
        </w:sdtEndPr>
        <w:sdtContent>
          <w:r>
            <w:rPr>
              <w:rFonts w:hint="eastAsia" w:asciiTheme="minorEastAsia" w:hAnsiTheme="minorEastAsia"/>
              <w:b/>
              <w:color w:val="FF0000"/>
              <w:sz w:val="36"/>
              <w:szCs w:val="24"/>
            </w:rPr>
            <w:t>集中竞价</w:t>
          </w:r>
        </w:sdtContent>
      </w:sdt>
      <w:r>
        <w:rPr>
          <w:rFonts w:hint="eastAsia" w:asciiTheme="minorEastAsia" w:hAnsiTheme="minorEastAsia"/>
          <w:b/>
          <w:color w:val="FF0000"/>
          <w:sz w:val="36"/>
          <w:szCs w:val="24"/>
        </w:rPr>
        <w:t>减持股份结果公告</w:t>
      </w:r>
      <w:bookmarkEnd w:id="1"/>
    </w:p>
    <w:sdt>
      <w:sdtPr>
        <w:rPr>
          <w:rFonts w:asciiTheme="minorEastAsia" w:hAnsiTheme="minorEastAsia"/>
          <w:color w:val="000000"/>
          <w:sz w:val="24"/>
          <w:szCs w:val="24"/>
        </w:rPr>
        <w:alias w:val="选项模块:本公司董事会、全体董事及相关股东保证本公告内容不存在任何虚假..."/>
        <w:tag w:val="_SEC_223a94331c4d482f98d0f3bbbc1e09db"/>
        <w:id w:val="178165672"/>
        <w:lock w:val="sdtLocked"/>
        <w:placeholder>
          <w:docPart w:val="GBC22222222222222222222222222222"/>
        </w:placeholder>
      </w:sdtPr>
      <w:sdtEndPr>
        <w:rPr>
          <w:rFonts w:hint="eastAsia" w:asciiTheme="minorEastAsia" w:hAnsiTheme="minorEastAsia"/>
          <w:color w:val="000000"/>
          <w:sz w:val="24"/>
          <w:szCs w:val="24"/>
        </w:rPr>
      </w:sdtEndPr>
      <w:sdtContent>
        <w:p>
          <w:pPr>
            <w:pBdr>
              <w:top w:val="single" w:color="auto" w:sz="4" w:space="10"/>
              <w:left w:val="single" w:color="auto" w:sz="4" w:space="4"/>
              <w:bottom w:val="single" w:color="auto" w:sz="4" w:space="1"/>
              <w:right w:val="single" w:color="auto" w:sz="4" w:space="4"/>
            </w:pBdr>
            <w:adjustRightInd w:val="0"/>
            <w:snapToGrid w:val="0"/>
            <w:spacing w:line="360" w:lineRule="auto"/>
            <w:ind w:firstLine="480" w:firstLineChars="200"/>
            <w:rPr>
              <w:rFonts w:asciiTheme="minorEastAsia" w:hAnsiTheme="minorEastAsia"/>
              <w:color w:val="000000"/>
              <w:sz w:val="24"/>
              <w:szCs w:val="24"/>
            </w:rPr>
          </w:pPr>
          <w:r>
            <w:rPr>
              <w:rFonts w:hint="eastAsia" w:asciiTheme="minorEastAsia" w:hAnsiTheme="minorEastAsia"/>
              <w:color w:val="000000"/>
              <w:sz w:val="24"/>
              <w:szCs w:val="24"/>
            </w:rPr>
            <w:t>本公司董事会、全体董事及相关股东保证本公告内容不存在任何虚假记载、误导性陈述或者重大遗漏，并对其内容的真实性、准确性和完整性承担法律责任。</w:t>
          </w:r>
        </w:p>
      </w:sdtContent>
    </w:sdt>
    <w:p>
      <w:pPr>
        <w:adjustRightInd w:val="0"/>
        <w:snapToGrid w:val="0"/>
        <w:spacing w:line="360" w:lineRule="auto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重要内容提示：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董监高持股的基本情况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Times New Roman" w:cs="Times New Roman" w:hAnsiTheme="minorEastAsia"/>
          <w:bCs/>
          <w:sz w:val="24"/>
          <w:szCs w:val="24"/>
        </w:rPr>
      </w:pPr>
      <w:r>
        <w:rPr>
          <w:rFonts w:ascii="Times New Roman" w:cs="Times New Roman" w:hAnsiTheme="minorEastAsia"/>
          <w:bCs/>
          <w:sz w:val="24"/>
          <w:szCs w:val="24"/>
        </w:rPr>
        <w:t>格尔软件股份有限公司（</w:t>
      </w:r>
      <w:r>
        <w:rPr>
          <w:rFonts w:ascii="Times New Roman" w:hAnsi="宋体" w:cs="Times New Roman"/>
          <w:bCs/>
          <w:sz w:val="24"/>
          <w:szCs w:val="24"/>
        </w:rPr>
        <w:t>以下简</w:t>
      </w:r>
      <w:r>
        <w:rPr>
          <w:rFonts w:cs="Times New Roman" w:asciiTheme="minorEastAsia" w:hAnsiTheme="minorEastAsia"/>
          <w:bCs/>
          <w:sz w:val="24"/>
          <w:szCs w:val="24"/>
        </w:rPr>
        <w:t>称“公司”</w:t>
      </w:r>
      <w:r>
        <w:rPr>
          <w:rFonts w:ascii="Times New Roman" w:cs="Times New Roman" w:hAnsiTheme="minorEastAsia"/>
          <w:bCs/>
          <w:sz w:val="24"/>
          <w:szCs w:val="24"/>
        </w:rPr>
        <w:t>）于</w:t>
      </w:r>
      <w:r>
        <w:rPr>
          <w:rFonts w:ascii="Times New Roman" w:hAnsi="Times New Roman" w:cs="Times New Roman"/>
          <w:bCs/>
          <w:sz w:val="24"/>
          <w:szCs w:val="24"/>
        </w:rPr>
        <w:t>2022</w:t>
      </w:r>
      <w:r>
        <w:rPr>
          <w:rFonts w:ascii="Times New Roman" w:cs="Times New Roman" w:hAnsiTheme="minorEastAsia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12</w:t>
      </w:r>
      <w:r>
        <w:rPr>
          <w:rFonts w:ascii="Times New Roman" w:cs="Times New Roman" w:hAnsiTheme="minorEastAsia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cs="Times New Roman" w:hAnsiTheme="minorEastAsia"/>
          <w:bCs/>
          <w:sz w:val="24"/>
          <w:szCs w:val="24"/>
        </w:rPr>
        <w:t>日</w:t>
      </w:r>
      <w:r>
        <w:rPr>
          <w:rFonts w:hint="eastAsia" w:ascii="Times New Roman" w:cs="Times New Roman" w:hAnsiTheme="minorEastAsia"/>
          <w:bCs/>
          <w:sz w:val="24"/>
          <w:szCs w:val="24"/>
        </w:rPr>
        <w:t>披露</w:t>
      </w:r>
      <w:r>
        <w:rPr>
          <w:rFonts w:ascii="Times New Roman" w:cs="Times New Roman" w:hAnsiTheme="minorEastAsia"/>
          <w:bCs/>
          <w:sz w:val="24"/>
          <w:szCs w:val="24"/>
        </w:rPr>
        <w:t>了《</w:t>
      </w:r>
      <w:r>
        <w:rPr>
          <w:rFonts w:hint="eastAsia" w:ascii="Times New Roman" w:cs="Times New Roman" w:hAnsiTheme="minorEastAsia"/>
          <w:bCs/>
          <w:sz w:val="24"/>
          <w:szCs w:val="24"/>
        </w:rPr>
        <w:t>格尔软件股份有限公司部分监事、高级管理人员集中竞价减持股份计划公告</w:t>
      </w:r>
      <w:r>
        <w:rPr>
          <w:rFonts w:ascii="Times New Roman" w:cs="Times New Roman" w:hAnsiTheme="minorEastAsia"/>
          <w:bCs/>
          <w:sz w:val="24"/>
          <w:szCs w:val="24"/>
        </w:rPr>
        <w:t>》（公告编号：</w:t>
      </w:r>
      <w:r>
        <w:rPr>
          <w:rFonts w:ascii="Times New Roman" w:hAnsi="Times New Roman" w:cs="Times New Roman"/>
          <w:bCs/>
          <w:sz w:val="24"/>
          <w:szCs w:val="24"/>
        </w:rPr>
        <w:t>2022-067</w:t>
      </w:r>
      <w:r>
        <w:rPr>
          <w:rFonts w:ascii="Times New Roman" w:cs="Times New Roman" w:hAnsiTheme="minorEastAsia"/>
          <w:bCs/>
          <w:sz w:val="24"/>
          <w:szCs w:val="24"/>
        </w:rPr>
        <w:t>）。</w:t>
      </w:r>
      <w:r>
        <w:rPr>
          <w:rFonts w:hint="eastAsia" w:ascii="Times New Roman" w:cs="Times New Roman" w:hAnsiTheme="minorEastAsia"/>
          <w:bCs/>
          <w:sz w:val="24"/>
          <w:szCs w:val="24"/>
        </w:rPr>
        <w:t>本次减持计划实施前</w:t>
      </w:r>
      <w:r>
        <w:rPr>
          <w:rFonts w:ascii="Times New Roman" w:cs="Times New Roman" w:hAnsiTheme="minorEastAsia"/>
          <w:bCs/>
          <w:sz w:val="24"/>
          <w:szCs w:val="24"/>
        </w:rPr>
        <w:t>，</w:t>
      </w:r>
      <w:r>
        <w:rPr>
          <w:rFonts w:hint="eastAsia" w:ascii="Times New Roman" w:cs="Times New Roman" w:hAnsiTheme="minorEastAsia"/>
          <w:bCs/>
          <w:sz w:val="24"/>
          <w:szCs w:val="24"/>
        </w:rPr>
        <w:t>公司</w:t>
      </w:r>
      <w:r>
        <w:rPr>
          <w:rFonts w:ascii="Times New Roman" w:cs="Times New Roman" w:hAnsiTheme="minorEastAsia"/>
          <w:bCs/>
          <w:sz w:val="24"/>
          <w:szCs w:val="24"/>
        </w:rPr>
        <w:t>监事任伟先生持有公司股份</w:t>
      </w:r>
      <w:r>
        <w:rPr>
          <w:rFonts w:ascii="Times New Roman" w:hAnsi="Times New Roman" w:cs="Times New Roman"/>
          <w:bCs/>
          <w:sz w:val="24"/>
          <w:szCs w:val="24"/>
        </w:rPr>
        <w:t>850,535</w:t>
      </w:r>
      <w:r>
        <w:rPr>
          <w:rFonts w:ascii="Times New Roman" w:cs="Times New Roman" w:hAnsiTheme="minorEastAsia"/>
          <w:bCs/>
          <w:sz w:val="24"/>
          <w:szCs w:val="24"/>
        </w:rPr>
        <w:t>股，占公司总股本比例为</w:t>
      </w:r>
      <w:r>
        <w:rPr>
          <w:rFonts w:ascii="Times New Roman" w:hAnsi="Times New Roman" w:cs="Times New Roman"/>
          <w:bCs/>
          <w:sz w:val="24"/>
          <w:szCs w:val="24"/>
        </w:rPr>
        <w:t>0.3654%</w:t>
      </w:r>
      <w:r>
        <w:rPr>
          <w:rFonts w:ascii="Times New Roman" w:cs="Times New Roman" w:hAnsiTheme="minorEastAsia"/>
          <w:bCs/>
          <w:sz w:val="24"/>
          <w:szCs w:val="24"/>
        </w:rPr>
        <w:t>；公司副总经理范峰先生持有公司股份</w:t>
      </w:r>
      <w:r>
        <w:rPr>
          <w:rFonts w:ascii="Times New Roman" w:hAnsi="Times New Roman" w:cs="Times New Roman"/>
          <w:bCs/>
          <w:sz w:val="24"/>
          <w:szCs w:val="24"/>
        </w:rPr>
        <w:t>680,483</w:t>
      </w:r>
      <w:r>
        <w:rPr>
          <w:rFonts w:ascii="Times New Roman" w:cs="Times New Roman" w:hAnsiTheme="minorEastAsia"/>
          <w:bCs/>
          <w:sz w:val="24"/>
          <w:szCs w:val="24"/>
        </w:rPr>
        <w:t>股，占公司总股本比例为</w:t>
      </w:r>
      <w:r>
        <w:rPr>
          <w:rFonts w:ascii="Times New Roman" w:hAnsi="Times New Roman" w:cs="Times New Roman"/>
          <w:bCs/>
          <w:sz w:val="24"/>
          <w:szCs w:val="24"/>
        </w:rPr>
        <w:t>0.2923%</w:t>
      </w:r>
      <w:r>
        <w:rPr>
          <w:rFonts w:ascii="Times New Roman" w:cs="Times New Roman" w:hAnsiTheme="minorEastAsia"/>
          <w:bCs/>
          <w:sz w:val="24"/>
          <w:szCs w:val="24"/>
        </w:rPr>
        <w:t>。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Theme="minorEastAsia" w:hAnsiTheme="minorEastAsia"/>
          <w:bCs/>
          <w:sz w:val="24"/>
          <w:szCs w:val="24"/>
        </w:rPr>
      </w:pPr>
      <w:sdt>
        <w:sdtPr>
          <w:rPr>
            <w:rFonts w:hint="eastAsia" w:asciiTheme="minorEastAsia" w:hAnsiTheme="minorEastAsia"/>
            <w:bCs/>
            <w:sz w:val="24"/>
            <w:szCs w:val="24"/>
          </w:rPr>
          <w:tag w:val="_PLD_a366ec36e6f2424aa75e087efc435b67"/>
          <w:id w:val="-1037202152"/>
          <w:lock w:val="sdtLocked"/>
          <w:placeholder>
            <w:docPart w:val="GBC22222222222222222222222222222"/>
          </w:placeholder>
        </w:sdtPr>
        <w:sdtEndPr>
          <w:rPr>
            <w:rFonts w:hint="eastAsia" w:asciiTheme="minorEastAsia" w:hAnsiTheme="minorEastAsia"/>
            <w:bCs/>
            <w:sz w:val="24"/>
            <w:szCs w:val="24"/>
          </w:rPr>
        </w:sdtEndPr>
        <w:sdtContent>
          <w:r>
            <w:rPr>
              <w:rFonts w:hint="eastAsia" w:asciiTheme="minorEastAsia" w:hAnsiTheme="minorEastAsia"/>
              <w:bCs/>
              <w:sz w:val="24"/>
              <w:szCs w:val="24"/>
            </w:rPr>
            <w:t>集中竞价</w:t>
          </w:r>
        </w:sdtContent>
      </w:sdt>
      <w:r>
        <w:rPr>
          <w:rFonts w:hint="eastAsia" w:asciiTheme="minorEastAsia" w:hAnsiTheme="minorEastAsia"/>
          <w:bCs/>
          <w:sz w:val="24"/>
          <w:szCs w:val="24"/>
        </w:rPr>
        <w:t>减持计划的实施结果情况</w:t>
      </w:r>
    </w:p>
    <w:p>
      <w:pPr>
        <w:widowControl/>
        <w:spacing w:line="360" w:lineRule="auto"/>
        <w:ind w:firstLine="480" w:firstLineChars="200"/>
        <w:jc w:val="left"/>
        <w:rPr>
          <w:rFonts w:ascii="Times New Roman" w:cs="Times New Roman" w:hAnsiTheme="minorEastAsia"/>
          <w:color w:val="000000"/>
          <w:kern w:val="0"/>
          <w:sz w:val="24"/>
          <w:szCs w:val="24"/>
        </w:rPr>
      </w:pP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任伟先生</w:t>
      </w:r>
      <w:r>
        <w:rPr>
          <w:rFonts w:hint="eastAsia" w:ascii="Times New Roman" w:cs="Times New Roman" w:hAnsiTheme="minorEastAsia"/>
          <w:color w:val="000000"/>
          <w:kern w:val="0"/>
          <w:sz w:val="24"/>
          <w:szCs w:val="24"/>
        </w:rPr>
        <w:t>于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2022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年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12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月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30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日，通过</w:t>
      </w:r>
      <w:r>
        <w:rPr>
          <w:rFonts w:hint="eastAsia" w:ascii="Times New Roman" w:cs="Times New Roman" w:hAnsiTheme="minorEastAsia"/>
          <w:color w:val="000000"/>
          <w:kern w:val="0"/>
          <w:sz w:val="24"/>
          <w:szCs w:val="24"/>
        </w:rPr>
        <w:t>证券交易所的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集中竞价</w:t>
      </w:r>
      <w:r>
        <w:rPr>
          <w:rFonts w:hint="eastAsia" w:ascii="Times New Roman" w:cs="Times New Roman" w:hAnsiTheme="minorEastAsia"/>
          <w:color w:val="000000"/>
          <w:kern w:val="0"/>
          <w:sz w:val="24"/>
          <w:szCs w:val="24"/>
        </w:rPr>
        <w:t>交易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的方式累计减持本公司股份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210,000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0.0902%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，减持均价为：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15.00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元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/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股。收盘后，任伟先生仍持有公司股票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640,535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0.2752%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。截</w:t>
      </w:r>
      <w:r>
        <w:rPr>
          <w:rFonts w:hint="eastAsia" w:ascii="Times New Roman" w:cs="Times New Roman" w:hAnsiTheme="minorEastAsia"/>
          <w:color w:val="000000"/>
          <w:kern w:val="0"/>
          <w:sz w:val="24"/>
          <w:szCs w:val="24"/>
        </w:rPr>
        <w:t>至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2022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年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12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月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30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日，减持计划集中竞价交易减持数量已全部减持完成，本次减持计划实施完毕。</w:t>
      </w:r>
    </w:p>
    <w:p>
      <w:pPr>
        <w:widowControl/>
        <w:spacing w:line="360" w:lineRule="auto"/>
        <w:ind w:firstLine="480" w:firstLineChars="20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范峰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先生</w:t>
      </w:r>
      <w:r>
        <w:rPr>
          <w:rFonts w:hint="eastAsia" w:ascii="Times New Roman" w:cs="Times New Roman" w:hAnsiTheme="minorEastAsia"/>
          <w:color w:val="000000"/>
          <w:kern w:val="0"/>
          <w:sz w:val="24"/>
          <w:szCs w:val="24"/>
        </w:rPr>
        <w:t>于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2022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年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12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月</w:t>
      </w:r>
      <w:r>
        <w:rPr>
          <w:rFonts w:hint="eastAsia" w:ascii="Times New Roman" w:hAnsi="Times New Roman"/>
          <w:color w:val="000000"/>
          <w:sz w:val="24"/>
          <w:szCs w:val="24"/>
        </w:rPr>
        <w:t>30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日，通过</w:t>
      </w:r>
      <w:r>
        <w:rPr>
          <w:rFonts w:hint="eastAsia" w:ascii="Times New Roman" w:cs="Times New Roman" w:hAnsiTheme="minorEastAsia"/>
          <w:color w:val="000000"/>
          <w:kern w:val="0"/>
          <w:sz w:val="24"/>
          <w:szCs w:val="24"/>
        </w:rPr>
        <w:t>证券交易所的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集中竞价</w:t>
      </w:r>
      <w:r>
        <w:rPr>
          <w:rFonts w:hint="eastAsia" w:ascii="Times New Roman" w:cs="Times New Roman" w:hAnsiTheme="minorEastAsia"/>
          <w:color w:val="000000"/>
          <w:kern w:val="0"/>
          <w:sz w:val="24"/>
          <w:szCs w:val="24"/>
        </w:rPr>
        <w:t>交易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的方式累计减持本公司股份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</w:rPr>
        <w:t>170,000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0.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</w:rPr>
        <w:t>073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%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，减持均价为：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</w:rPr>
        <w:t>15.2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元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/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股。</w:t>
      </w:r>
      <w:r>
        <w:rPr>
          <w:rFonts w:hint="eastAsia" w:ascii="Times New Roman" w:cs="Times New Roman" w:hAnsiTheme="minorEastAsia"/>
          <w:color w:val="000000"/>
          <w:kern w:val="0"/>
          <w:sz w:val="24"/>
          <w:szCs w:val="24"/>
        </w:rPr>
        <w:t>收盘后，范峰先生仍持有公司股票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510</w:t>
      </w:r>
      <w:r>
        <w:rPr>
          <w:rFonts w:hint="eastAsia" w:ascii="Times New Roman" w:cs="Times New Roman" w:hAnsiTheme="minorEastAsia"/>
          <w:color w:val="000000"/>
          <w:kern w:val="0"/>
          <w:sz w:val="24"/>
          <w:szCs w:val="24"/>
        </w:rPr>
        <w:t>,</w:t>
      </w:r>
      <w:r>
        <w:rPr>
          <w:rFonts w:ascii="Times New Roman" w:cs="Times New Roman" w:hAnsiTheme="minorEastAsia"/>
          <w:color w:val="000000"/>
          <w:kern w:val="0"/>
          <w:sz w:val="24"/>
          <w:szCs w:val="24"/>
        </w:rPr>
        <w:t>483</w:t>
      </w:r>
      <w:r>
        <w:rPr>
          <w:rFonts w:hint="eastAsia" w:ascii="Times New Roman" w:cs="Times New Roman" w:hAnsiTheme="minorEastAsia"/>
          <w:color w:val="000000"/>
          <w:kern w:val="0"/>
          <w:sz w:val="24"/>
          <w:szCs w:val="24"/>
        </w:rPr>
        <w:t>股，约占公司总股本的0.2193%。截至2022年12月30日，减持计划集中竞价交易减持数量已全部减持完成，本次减持计划实施完毕。</w:t>
      </w:r>
    </w:p>
    <w:p>
      <w:pPr>
        <w:pStyle w:val="2"/>
        <w:numPr>
          <w:ilvl w:val="0"/>
          <w:numId w:val="2"/>
        </w:numPr>
        <w:spacing w:before="0" w:after="0" w:line="360" w:lineRule="auto"/>
        <w:rPr>
          <w:b w:val="0"/>
          <w:sz w:val="24"/>
        </w:rPr>
      </w:pPr>
      <w:sdt>
        <w:sdtPr>
          <w:rPr>
            <w:rFonts w:hint="eastAsia"/>
            <w:b w:val="0"/>
            <w:sz w:val="24"/>
          </w:rPr>
          <w:tag w:val="_PLD_3a812196d5cf4631be8a653a00f490f4"/>
          <w:id w:val="644247633"/>
          <w:lock w:val="sdtLocked"/>
          <w:placeholder>
            <w:docPart w:val="GBC22222222222222222222222222222"/>
          </w:placeholder>
        </w:sdtPr>
        <w:sdtEndPr>
          <w:rPr>
            <w:rFonts w:hint="eastAsia"/>
            <w:b w:val="0"/>
            <w:sz w:val="24"/>
          </w:rPr>
        </w:sdtEndPr>
        <w:sdtContent>
          <w:r>
            <w:rPr>
              <w:rFonts w:hint="eastAsia"/>
              <w:b w:val="0"/>
              <w:sz w:val="24"/>
            </w:rPr>
            <w:t>集中竞价</w:t>
          </w:r>
        </w:sdtContent>
      </w:sdt>
      <w:r>
        <w:rPr>
          <w:rFonts w:hint="eastAsia"/>
          <w:b w:val="0"/>
          <w:sz w:val="24"/>
        </w:rPr>
        <w:t>减持主体减持前基本情况</w:t>
      </w:r>
      <w:bookmarkStart w:id="0" w:name="_Hlk503430236"/>
    </w:p>
    <w:bookmarkEnd w:id="0"/>
    <w:sdt>
      <w:sdtP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alias w:val="模块:减持主体减持前基本情况"/>
        <w:tag w:val="_SEC_086fa0d4dd8140fdb9bcde0f85d20c8f"/>
        <w:id w:val="147480449"/>
        <w:lock w:val="sdtLocked"/>
        <w:placeholder>
          <w:docPart w:val="{dee1767a-8c75-48b8-8b4c-b95903f5751f}"/>
        </w:placeholder>
      </w:sdtPr>
      <w:sdtEndPr>
        <w:rPr>
          <w:rFonts w:hint="eastAsia" w:ascii="Times New Roman" w:hAnsi="Times New Roman" w:cs="Times New Roman"/>
          <w:color w:val="000000"/>
          <w:kern w:val="0"/>
          <w:sz w:val="24"/>
          <w:szCs w:val="24"/>
          <w:u w:val="single"/>
        </w:rPr>
      </w:sdtEndPr>
      <w:sdtContent>
        <w:tbl>
          <w:tblPr>
            <w:tblStyle w:val="12"/>
            <w:tblW w:w="5657" w:type="pct"/>
            <w:tblInd w:w="-601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2127"/>
            <w:gridCol w:w="1701"/>
            <w:gridCol w:w="1560"/>
            <w:gridCol w:w="1558"/>
            <w:gridCol w:w="2696"/>
          </w:tblGrid>
          <w:tr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c>
              <w:tcPr>
                <w:tcW w:w="1103" w:type="pct"/>
                <w:vAlign w:val="center"/>
              </w:tcPr>
              <w:p>
                <w:pPr>
                  <w:widowControl/>
                  <w:spacing w:line="360" w:lineRule="auto"/>
                  <w:jc w:val="center"/>
                  <w:rPr>
                    <w:rFonts w:cs="宋体" w:asciiTheme="minorEastAsia" w:hAnsiTheme="minorEastAsia"/>
                    <w:color w:val="000000"/>
                    <w:kern w:val="0"/>
                    <w:sz w:val="24"/>
                    <w:szCs w:val="24"/>
                  </w:rPr>
                </w:pPr>
                <w:sdt>
                  <w:sdtPr>
                    <w:rPr>
                      <w:rFonts w:hint="eastAsia" w:cs="宋体" w:asciiTheme="minorEastAsia" w:hAnsiTheme="minorEastAsia"/>
                      <w:color w:val="000000"/>
                      <w:kern w:val="0"/>
                      <w:sz w:val="24"/>
                      <w:szCs w:val="24"/>
                    </w:rPr>
                    <w:tag w:val="_PLD_d9560cb81f47409fb3a74e0bac4070b4"/>
                    <w:id w:val="5070148"/>
                    <w:lock w:val="sdtLocked"/>
                  </w:sdtPr>
                  <w:sdtEndPr>
                    <w:rPr>
                      <w:rFonts w:hint="default" w:asciiTheme="minorHAnsi" w:hAnsiTheme="minorHAnsi" w:cstheme="minorBidi"/>
                      <w:color w:val="auto"/>
                      <w:kern w:val="2"/>
                      <w:sz w:val="21"/>
                      <w:szCs w:val="22"/>
                    </w:rPr>
                  </w:sdtEndPr>
                  <w:sdtContent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股东名称</w:t>
                    </w:r>
                  </w:sdtContent>
                </w:sdt>
              </w:p>
            </w:tc>
            <w:sdt>
              <w:sdtPr>
                <w:tag w:val="_PLD_b57a5b012cf94e539d97c13e67f8d5ad"/>
                <w:id w:val="5070149"/>
                <w:lock w:val="sdtLocked"/>
              </w:sdtPr>
              <w:sdtContent>
                <w:tc>
                  <w:tcPr>
                    <w:tcW w:w="882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股东身份</w:t>
                    </w:r>
                  </w:p>
                </w:tc>
              </w:sdtContent>
            </w:sdt>
            <w:sdt>
              <w:sdtPr>
                <w:tag w:val="_PLD_43cc962cbc754f6dabec751086add6c8"/>
                <w:id w:val="5070150"/>
                <w:lock w:val="sdtLocked"/>
              </w:sdtPr>
              <w:sdtContent>
                <w:tc>
                  <w:tcPr>
                    <w:tcW w:w="809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持股数量（股）</w:t>
                    </w:r>
                  </w:p>
                </w:tc>
              </w:sdtContent>
            </w:sdt>
            <w:sdt>
              <w:sdtPr>
                <w:tag w:val="_PLD_797afbe9b23c45fdbffd701ce9340ba3"/>
                <w:id w:val="5070151"/>
                <w:lock w:val="sdtLocked"/>
              </w:sdtPr>
              <w:sdtContent>
                <w:tc>
                  <w:tcPr>
                    <w:tcW w:w="808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持股比例</w:t>
                    </w:r>
                  </w:p>
                </w:tc>
              </w:sdtContent>
            </w:sdt>
            <w:sdt>
              <w:sdtPr>
                <w:tag w:val="_PLD_1ca0f09e379f4ffe93fbc33e5731aa44"/>
                <w:id w:val="5070152"/>
                <w:lock w:val="sdtLocked"/>
              </w:sdtPr>
              <w:sdtContent>
                <w:tc>
                  <w:tcPr>
                    <w:tcW w:w="1398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当前持股股份来源</w:t>
                    </w:r>
                  </w:p>
                </w:tc>
              </w:sdtContent>
            </w:sdt>
          </w:tr>
          <w:tr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  <w:alias w:val="减持主体股东名称"/>
                <w:tag w:val="_GBC_c9a7cca6d9134522bb5d7e0f9ea13952"/>
                <w:id w:val="5070164"/>
                <w:lock w:val="sdtLocked"/>
              </w:sdtPr>
              <w:sdtEnd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</w:sdtEndPr>
              <w:sdtContent>
                <w:tc>
                  <w:tcPr>
                    <w:tcW w:w="1103" w:type="pct"/>
                  </w:tcPr>
                  <w:p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cs="Times New Roman" w:hAnsiTheme="minorEastAsia"/>
                        <w:color w:val="000000"/>
                        <w:kern w:val="0"/>
                        <w:sz w:val="24"/>
                        <w:szCs w:val="24"/>
                      </w:rPr>
                      <w:t>任伟</w:t>
                    </w:r>
                  </w:p>
                  <w:p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  <w:alias w:val="减持主体股东身份"/>
                <w:tag w:val="_GBC_8361525a22fe444ab422b0836ebabbbe"/>
                <w:id w:val="5070165"/>
                <w:lock w:val="sdtLocked"/>
                <w:comboBox>
                  <w:listItem w:displayText="5%以上第一大股东" w:value="5%以上第一大股东"/>
                  <w:listItem w:displayText="5%以上非第一大股东" w:value="5%以上非第一大股东"/>
                  <w:listItem w:displayText="5%以下股东" w:value="5%以下股东"/>
                  <w:listItem w:displayText="董事、监事、高级管理人员" w:value="董事、监事、高级管理人员"/>
                  <w:listItem w:displayText="其他股东：X" w:value="其他股东：X"/>
                </w:comboBox>
              </w:sdtPr>
              <w:sdtEnd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</w:sdtEndPr>
              <w:sdtContent>
                <w:tc>
                  <w:tcPr>
                    <w:tcW w:w="882" w:type="pct"/>
                  </w:tcPr>
                  <w:p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cs="Times New Roman" w:hAnsiTheme="minorEastAsia"/>
                        <w:color w:val="000000"/>
                        <w:kern w:val="0"/>
                        <w:sz w:val="24"/>
                        <w:szCs w:val="24"/>
                      </w:rPr>
                      <w:t>董事、监事、高级管理人员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  <w:alias w:val="减持主体持股数量"/>
                <w:tag w:val="_GBC_4143d597b0004f8e9f1176300477b6a2"/>
                <w:id w:val="5070166"/>
                <w:lock w:val="sdtLocked"/>
                <w:text/>
              </w:sdtPr>
              <w:sdtEnd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</w:sdtEndPr>
              <w:sdtContent>
                <w:tc>
                  <w:tcPr>
                    <w:tcW w:w="809" w:type="pct"/>
                  </w:tcPr>
                  <w:p>
                    <w:pPr>
                      <w:widowControl/>
                      <w:spacing w:line="360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  <w:t>850,535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  <w:alias w:val="减持主体持股比例"/>
                <w:tag w:val="_GBC_81cc305952c84435a61ffc390a3dac66"/>
                <w:id w:val="5070167"/>
                <w:lock w:val="sdtLocked"/>
                <w:text/>
              </w:sdtPr>
              <w:sdtEnd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</w:sdtEndPr>
              <w:sdtContent>
                <w:tc>
                  <w:tcPr>
                    <w:tcW w:w="808" w:type="pct"/>
                  </w:tcPr>
                  <w:p>
                    <w:pPr>
                      <w:widowControl/>
                      <w:spacing w:line="360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  <w:t>0.3654%</w:t>
                    </w:r>
                  </w:p>
                </w:tc>
              </w:sdtContent>
            </w:sdt>
            <w:tc>
              <w:tcPr>
                <w:tcW w:w="1398" w:type="pct"/>
              </w:tcPr>
              <w:p>
                <w:pPr>
                  <w:widowControl/>
                  <w:spacing w:line="360" w:lineRule="auto"/>
                  <w:jc w:val="left"/>
                  <w:rPr>
                    <w:rFonts w:ascii="Times New Roman" w:hAnsi="Times New Roman" w:cs="Times New Roman"/>
                    <w:color w:val="000000"/>
                    <w:kern w:val="0"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份来源情况"/>
                    <w:tag w:val="_TUP_b058182137634519ab580d17c24482b2"/>
                    <w:id w:val="5070170"/>
                    <w:lock w:val="sdtLocked"/>
                  </w:sdtPr>
                  <w:sdtEnd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</w:sdtEndPr>
                  <w:sdtContent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"/>
                        <w:tag w:val="_GBC_83a39afafe134f4497dd9fccaa8c2dd8"/>
                        <w:id w:val="5070168"/>
                        <w:lock w:val="sdtLocked"/>
                        <w:comboBox>
                          <w:listItem w:displayText="IPO前" w:value="IPO前"/>
                          <w:listItem w:displayText="非公开发行" w:value="非公开发行"/>
                          <w:listItem w:displayText="发行股份购买资产" w:value="发行股份购买资产"/>
                          <w:listItem w:displayText="集中竞价交易" w:value="集中竞价交易"/>
                          <w:listItem w:displayText="大宗交易" w:value="大宗交易"/>
                          <w:listItem w:displayText="协议转让" w:value="协议转让"/>
                          <w:listItem w:displayText="行政划转" w:value="行政划转"/>
                          <w:listItem w:displayText="司法划转" w:value="司法划转"/>
                          <w:listItem w:displayText="继承" w:value="继承"/>
                          <w:listItem w:displayText="赠与" w:value="赠与"/>
                          <w:listItem w:displayText="其他方式" w:value="其他方式"/>
                        </w:comboBox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IPO</w:t>
                        </w:r>
                        <w:r>
                          <w:rPr>
                            <w:rFonts w:ascii="Times New Roman" w:cs="Times New Roman" w:hAnsiTheme="minorEastAsia"/>
                            <w:color w:val="000000"/>
                            <w:kern w:val="0"/>
                            <w:sz w:val="24"/>
                            <w:szCs w:val="24"/>
                          </w:rPr>
                          <w:t>前</w:t>
                        </w:r>
                      </w:sdtContent>
                    </w:sdt>
                    <w:r>
                      <w:rPr>
                        <w:rFonts w:ascii="Times New Roman" w:cs="Times New Roman" w:hAnsiTheme="minorEastAsia"/>
                        <w:color w:val="000000"/>
                        <w:kern w:val="0"/>
                        <w:sz w:val="24"/>
                        <w:szCs w:val="24"/>
                      </w:rPr>
                      <w:t>取得：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数量"/>
                        <w:tag w:val="_GBC_835817a24ced4cae8859977f008fd229"/>
                        <w:id w:val="5070169"/>
                        <w:lock w:val="sdtLocked"/>
                        <w:text/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350,000</w:t>
                        </w:r>
                      </w:sdtContent>
                    </w:sdt>
                    <w:r>
                      <w:rPr>
                        <w:rFonts w:ascii="Times New Roman" w:cs="Times New Roman" w:hAnsiTheme="minorEastAsia"/>
                        <w:color w:val="000000"/>
                        <w:kern w:val="0"/>
                        <w:sz w:val="24"/>
                        <w:szCs w:val="24"/>
                      </w:rPr>
                      <w:t>股</w:t>
                    </w:r>
                  </w:sdtContent>
                </w:sdt>
              </w:p>
              <w:p>
                <w:pPr>
                  <w:widowControl/>
                  <w:spacing w:line="360" w:lineRule="auto"/>
                  <w:jc w:val="left"/>
                  <w:rPr>
                    <w:rFonts w:ascii="Times New Roman" w:hAnsi="Times New Roman" w:cs="Times New Roman"/>
                    <w:color w:val="000000"/>
                    <w:kern w:val="0"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份来源情况"/>
                    <w:tag w:val="_TUP_b058182137634519ab580d17c24482b2"/>
                    <w:id w:val="5070173"/>
                    <w:lock w:val="sdtLocked"/>
                  </w:sdtPr>
                  <w:sdtEnd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</w:sdtEndPr>
                  <w:sdtContent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"/>
                        <w:tag w:val="_GBC_83a39afafe134f4497dd9fccaa8c2dd8"/>
                        <w:id w:val="5070171"/>
                        <w:lock w:val="sdtLocked"/>
                        <w:comboBox>
                          <w:listItem w:displayText="IPO前" w:value="IPO前"/>
                          <w:listItem w:displayText="非公开发行" w:value="非公开发行"/>
                          <w:listItem w:displayText="发行股份购买资产" w:value="发行股份购买资产"/>
                          <w:listItem w:displayText="集中竞价交易" w:value="集中竞价交易"/>
                          <w:listItem w:displayText="大宗交易" w:value="大宗交易"/>
                          <w:listItem w:displayText="协议转让" w:value="协议转让"/>
                          <w:listItem w:displayText="行政划转" w:value="行政划转"/>
                          <w:listItem w:displayText="司法划转" w:value="司法划转"/>
                          <w:listItem w:displayText="继承" w:value="继承"/>
                          <w:listItem w:displayText="赠与" w:value="赠与"/>
                          <w:listItem w:displayText="其他方式" w:value="其他方式"/>
                        </w:comboBox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ascii="Times New Roman" w:cs="Times New Roman" w:hAnsiTheme="minorEastAsia"/>
                            <w:color w:val="000000"/>
                            <w:kern w:val="0"/>
                            <w:sz w:val="24"/>
                            <w:szCs w:val="24"/>
                          </w:rPr>
                          <w:t>其他方式</w:t>
                        </w:r>
                      </w:sdtContent>
                    </w:sdt>
                    <w:r>
                      <w:rPr>
                        <w:rFonts w:ascii="Times New Roman" w:cs="Times New Roman" w:hAnsiTheme="minorEastAsia"/>
                        <w:color w:val="000000"/>
                        <w:kern w:val="0"/>
                        <w:sz w:val="24"/>
                        <w:szCs w:val="24"/>
                      </w:rPr>
                      <w:t>取得：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数量"/>
                        <w:tag w:val="_GBC_835817a24ced4cae8859977f008fd229"/>
                        <w:id w:val="5070172"/>
                        <w:lock w:val="sdtLocked"/>
                        <w:text/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500,535</w:t>
                        </w:r>
                      </w:sdtContent>
                    </w:sdt>
                    <w:r>
                      <w:rPr>
                        <w:rFonts w:ascii="Times New Roman" w:cs="Times New Roman" w:hAnsiTheme="minorEastAsia"/>
                        <w:color w:val="000000"/>
                        <w:kern w:val="0"/>
                        <w:sz w:val="24"/>
                        <w:szCs w:val="24"/>
                      </w:rPr>
                      <w:t>股</w:t>
                    </w:r>
                  </w:sdtContent>
                </w:sdt>
              </w:p>
            </w:tc>
          </w:tr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主体基本情况"/>
              <w:tag w:val="_TUP_3793b2306e5643f686017ee49d4d3bf2"/>
              <w:id w:val="5070182"/>
              <w:lock w:val="sdtLocked"/>
            </w:sdtPr>
            <w:sdtEnd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</w:rPr>
            </w:sdtEndPr>
            <w:sdtContent>
              <w:tr>
                <w:tblPrEx>
                  <w:tbl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insideH w:val="single" w:color="auto" w:sz="4" w:space="0"/>
                    <w:insideV w:val="single" w:color="auto" w:sz="4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东名称"/>
                    <w:tag w:val="_GBC_c9a7cca6d9134522bb5d7e0f9ea13952"/>
                    <w:id w:val="5070175"/>
                    <w:lock w:val="sdtLocked"/>
                  </w:sdtPr>
                  <w:sdtEndPr>
                    <w:rPr>
                      <w:rFonts w:ascii="Times New Roman" w:hAnsi="Times New Roman" w:cs="Times New Roman"/>
                      <w:color w:val="auto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1103" w:type="pct"/>
                      </w:tcPr>
                      <w:p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范峰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股东身份"/>
                    <w:tag w:val="_GBC_8361525a22fe444ab422b0836ebabbbe"/>
                    <w:id w:val="5070176"/>
                    <w:lock w:val="sdtLocked"/>
                    <w:comboBox>
                      <w:listItem w:displayText="5%以上第一大股东" w:value="5%以上第一大股东"/>
                      <w:listItem w:displayText="5%以上非第一大股东" w:value="5%以上非第一大股东"/>
                      <w:listItem w:displayText="5%以下股东" w:value="5%以下股东"/>
                      <w:listItem w:displayText="董事、监事、高级管理人员" w:value="董事、监事、高级管理人员"/>
                      <w:listItem w:displayText="其他股东：X" w:value="其他股东：X"/>
                    </w:comboBox>
                  </w:sdtPr>
                  <w:sdtEnd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882" w:type="pct"/>
                      </w:tcPr>
                      <w:p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董事、监事、高级管理人员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数量"/>
                    <w:tag w:val="_GBC_4143d597b0004f8e9f1176300477b6a2"/>
                    <w:id w:val="5070177"/>
                    <w:lock w:val="sdtLocked"/>
                    <w:text/>
                  </w:sdtPr>
                  <w:sdtEnd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809" w:type="pct"/>
                      </w:tcPr>
                      <w:p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680,483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比例"/>
                    <w:tag w:val="_GBC_81cc305952c84435a61ffc390a3dac66"/>
                    <w:id w:val="5070178"/>
                    <w:lock w:val="sdtLocked"/>
                    <w:text/>
                  </w:sdtPr>
                  <w:sdtEnd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808" w:type="pct"/>
                      </w:tcPr>
                      <w:p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0.2923%</w:t>
                        </w:r>
                      </w:p>
                    </w:tc>
                  </w:sdtContent>
                </w:sdt>
                <w:tc>
                  <w:tcPr>
                    <w:tcW w:w="1398" w:type="pct"/>
                  </w:tcPr>
                  <w:p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5070181"/>
                        <w:lock w:val="sdtLocked"/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5070179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</w:sdtEndPr>
                          <w:sdtContent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IPO前</w:t>
                            </w:r>
                          </w:sdtContent>
                        </w:sdt>
                        <w:r>
                          <w:rPr>
                            <w:rFonts w:ascii="Times New Roman" w:cs="Times New Roman" w:hAnsiTheme="minorEastAsia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5070180"/>
                            <w:lock w:val="sdtLocked"/>
                            <w:text/>
                          </w:sdtPr>
                          <w:sdtEnd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</w:sdtEndPr>
                          <w:sdtContent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250,000</w:t>
                            </w:r>
                          </w:sdtContent>
                        </w:sdt>
                        <w:r>
                          <w:rPr>
                            <w:rFonts w:ascii="Times New Roman" w:cs="Times New Roman" w:hAnsiTheme="minorEastAsia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  <w:p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5070229"/>
                        <w:lock w:val="sdtLocked"/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5070230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</w:sdtEndPr>
                          <w:sdtContent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其他方式</w:t>
                            </w:r>
                          </w:sdtContent>
                        </w:sdt>
                        <w:r>
                          <w:rPr>
                            <w:rFonts w:ascii="Times New Roman" w:cs="Times New Roman" w:hAnsiTheme="minorEastAsia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5070231"/>
                            <w:lock w:val="sdtLocked"/>
                            <w:text/>
                          </w:sdtPr>
                          <w:sdtEnd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</w:sdtEndPr>
                          <w:sdtContent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430,483</w:t>
                            </w:r>
                          </w:sdtContent>
                        </w:sdt>
                        <w:r>
                          <w:rPr>
                            <w:rFonts w:ascii="Times New Roman" w:cs="Times New Roman" w:hAnsiTheme="minorEastAsia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  <w:p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</w:p>
                </w:tc>
              </w:tr>
            </w:sdtContent>
          </w:sdt>
        </w:tbl>
      </w:sdtContent>
    </w:sdt>
    <w:p/>
    <w:p>
      <w:pPr>
        <w:widowControl/>
        <w:spacing w:line="360" w:lineRule="auto"/>
        <w:jc w:val="left"/>
      </w:pPr>
      <w:r>
        <w:rPr>
          <w:rFonts w:hint="eastAsia" w:ascii="宋体" w:hAnsi="宋体"/>
        </w:rPr>
        <w:t>注</w:t>
      </w:r>
      <w:r>
        <w:rPr>
          <w:rFonts w:hint="eastAsia"/>
        </w:rPr>
        <w:t>1</w:t>
      </w:r>
      <w:r>
        <w:rPr>
          <w:rFonts w:hint="eastAsia" w:ascii="宋体" w:hAnsi="宋体"/>
        </w:rPr>
        <w:t>：本表中任伟、范峰其他方式取得的股份均为公司资本公积金转增股本所致。</w:t>
      </w:r>
    </w:p>
    <w:p>
      <w:pPr>
        <w:widowControl/>
        <w:spacing w:line="360" w:lineRule="auto"/>
        <w:jc w:val="left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ascii="宋体" w:hAnsi="宋体"/>
        </w:rPr>
        <w:t>注</w:t>
      </w:r>
      <w:r>
        <w:rPr>
          <w:rFonts w:hint="eastAsia"/>
        </w:rPr>
        <w:t>2</w:t>
      </w:r>
      <w:r>
        <w:rPr>
          <w:rFonts w:hint="eastAsia" w:ascii="宋体" w:hAnsi="宋体"/>
        </w:rPr>
        <w:t>：因公司处于股票期权自主行权期间，表中比例以公司</w:t>
      </w:r>
      <w:r>
        <w:rPr>
          <w:rFonts w:hint="eastAsia"/>
        </w:rPr>
        <w:t>2022</w:t>
      </w:r>
      <w:r>
        <w:rPr>
          <w:rFonts w:hint="eastAsia" w:ascii="宋体" w:hAnsi="宋体"/>
        </w:rPr>
        <w:t>年</w:t>
      </w:r>
      <w:r>
        <w:rPr>
          <w:rFonts w:hint="eastAsia"/>
        </w:rPr>
        <w:t>12</w:t>
      </w:r>
      <w:r>
        <w:rPr>
          <w:rFonts w:hint="eastAsia" w:ascii="宋体" w:hAnsi="宋体"/>
        </w:rPr>
        <w:t>月</w:t>
      </w:r>
      <w:r>
        <w:rPr>
          <w:rFonts w:hint="eastAsia"/>
        </w:rPr>
        <w:t>29</w:t>
      </w:r>
      <w:r>
        <w:rPr>
          <w:rFonts w:hint="eastAsia" w:ascii="宋体" w:hAnsi="宋体"/>
        </w:rPr>
        <w:t>日的总股本为基准计算，下同。</w:t>
      </w:r>
    </w:p>
    <w:sdt>
      <w:sdtP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ag w:val="_SEC_8bfcb11a40b541cb9fd7a02fc145f5dd"/>
        <w:id w:val="1982345136"/>
        <w:lock w:val="sdtLocked"/>
        <w:placeholder>
          <w:docPart w:val="GBC22222222222222222222222222222"/>
        </w:placeholder>
      </w:sdtPr>
      <w:sdtEndP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</w:sdtEndPr>
      <w:sdtContent>
        <w:p>
          <w:pPr>
            <w:spacing w:line="360" w:lineRule="auto"/>
            <w:ind w:firstLine="484" w:firstLineChars="202"/>
            <w:rPr>
              <w:sz w:val="24"/>
            </w:rPr>
            <w:sectPr>
              <w:footerReference r:id="rId3" w:type="default"/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eastAsia"/>
              <w:sz w:val="24"/>
            </w:rPr>
            <w:t>上述</w:t>
          </w:r>
          <w:r>
            <w:rPr>
              <w:sz w:val="24"/>
            </w:rPr>
            <w:t>减持主体无一致行动</w:t>
          </w:r>
          <w:r>
            <w:rPr>
              <w:rFonts w:hint="eastAsia"/>
              <w:sz w:val="24"/>
            </w:rPr>
            <w:t>人。</w:t>
          </w:r>
        </w:p>
      </w:sdtContent>
    </w:sdt>
    <w:p>
      <w:pPr>
        <w:pStyle w:val="2"/>
        <w:numPr>
          <w:ilvl w:val="0"/>
          <w:numId w:val="2"/>
        </w:numPr>
        <w:spacing w:before="0" w:after="0" w:line="360" w:lineRule="auto"/>
        <w:rPr>
          <w:b w:val="0"/>
          <w:sz w:val="24"/>
        </w:rPr>
      </w:pPr>
      <w:sdt>
        <w:sdtPr>
          <w:rPr>
            <w:rFonts w:hint="eastAsia"/>
            <w:b w:val="0"/>
            <w:sz w:val="24"/>
          </w:rPr>
          <w:tag w:val="_PLD_7b8dde86f89a454387f28c1cfc7d962b"/>
          <w:id w:val="998075339"/>
          <w:lock w:val="sdtLocked"/>
          <w:placeholder>
            <w:docPart w:val="GBC22222222222222222222222222222"/>
          </w:placeholder>
        </w:sdtPr>
        <w:sdtEndPr>
          <w:rPr>
            <w:rFonts w:hint="eastAsia"/>
            <w:b w:val="0"/>
            <w:sz w:val="24"/>
          </w:rPr>
        </w:sdtEndPr>
        <w:sdtContent>
          <w:r>
            <w:rPr>
              <w:rFonts w:hint="eastAsia"/>
              <w:b w:val="0"/>
              <w:sz w:val="24"/>
            </w:rPr>
            <w:t>集中竞价</w:t>
          </w:r>
        </w:sdtContent>
      </w:sdt>
      <w:r>
        <w:rPr>
          <w:rFonts w:hint="eastAsia"/>
          <w:b w:val="0"/>
          <w:sz w:val="24"/>
        </w:rPr>
        <w:t>减持计划的实施结果</w:t>
      </w:r>
    </w:p>
    <w:sdt>
      <w:sdtPr>
        <w:rPr>
          <w:rFonts w:hint="eastAsia" w:asciiTheme="minorHAnsi" w:hAnsiTheme="minorHAnsi" w:eastAsiaTheme="minorEastAsia" w:cstheme="minorBidi"/>
          <w:b w:val="0"/>
          <w:bCs w:val="0"/>
          <w:sz w:val="24"/>
          <w:szCs w:val="22"/>
        </w:rPr>
        <w:alias w:val="模块:大股东及董监高披露减持计划实施结果"/>
        <w:tag w:val="_SEC_6aca171ddbf64040a619d7ee2bdebcaa"/>
        <w:id w:val="1450587131"/>
        <w:lock w:val="sdtLocked"/>
        <w:placeholder>
          <w:docPart w:val="GBC22222222222222222222222222222"/>
        </w:placeholder>
      </w:sdtPr>
      <w:sdtEndPr>
        <w:rPr>
          <w:rFonts w:hint="default" w:cs="宋体" w:asciiTheme="minorEastAsia" w:hAnsiTheme="minorEastAsia" w:eastAsiaTheme="minorEastAsia"/>
          <w:b w:val="0"/>
          <w:bCs w:val="0"/>
          <w:color w:val="000000"/>
          <w:kern w:val="0"/>
          <w:sz w:val="24"/>
          <w:szCs w:val="24"/>
        </w:rPr>
      </w:sdtEndPr>
      <w:sdtContent>
        <w:p>
          <w:pPr>
            <w:pStyle w:val="3"/>
            <w:numPr>
              <w:ilvl w:val="0"/>
              <w:numId w:val="3"/>
            </w:numPr>
            <w:spacing w:before="0" w:after="0" w:line="360" w:lineRule="auto"/>
            <w:rPr>
              <w:b w:val="0"/>
              <w:sz w:val="24"/>
            </w:rPr>
          </w:pPr>
          <w:r>
            <w:rPr>
              <w:rFonts w:hint="eastAsia"/>
              <w:b w:val="0"/>
              <w:sz w:val="24"/>
            </w:rPr>
            <w:t>董监高因以下事项披露</w:t>
          </w:r>
          <w:sdt>
            <w:sdtPr>
              <w:rPr>
                <w:rFonts w:hint="eastAsia"/>
                <w:b w:val="0"/>
                <w:sz w:val="24"/>
              </w:rPr>
              <w:tag w:val="_PLD_b3b7fe4cb45249ed99913b03a85d0aa2"/>
              <w:id w:val="-1819179481"/>
              <w:lock w:val="sdtLocked"/>
              <w:placeholder>
                <w:docPart w:val="GBC22222222222222222222222222222"/>
              </w:placeholder>
            </w:sdtPr>
            <w:sdtEndPr>
              <w:rPr>
                <w:rFonts w:hint="eastAsia"/>
                <w:b w:val="0"/>
                <w:sz w:val="24"/>
              </w:rPr>
            </w:sdtEndPr>
            <w:sdtContent>
              <w:r>
                <w:rPr>
                  <w:rFonts w:hint="eastAsia"/>
                  <w:b w:val="0"/>
                  <w:sz w:val="24"/>
                </w:rPr>
                <w:t>集中竞价</w:t>
              </w:r>
            </w:sdtContent>
          </w:sdt>
          <w:r>
            <w:rPr>
              <w:rFonts w:hint="eastAsia"/>
              <w:b w:val="0"/>
              <w:sz w:val="24"/>
            </w:rPr>
            <w:t>减持计划实施结果：</w:t>
          </w:r>
        </w:p>
        <w:p>
          <w:pPr>
            <w:pStyle w:val="17"/>
            <w:spacing w:before="0" w:beforeAutospacing="0" w:after="0" w:afterAutospacing="0" w:line="360" w:lineRule="auto"/>
            <w:ind w:left="845"/>
            <w:rPr>
              <w:rFonts w:cs="宋体" w:asciiTheme="minorEastAsia" w:hAnsiTheme="minorEastAsia"/>
              <w:color w:val="000000"/>
            </w:rPr>
          </w:pPr>
          <w:sdt>
            <w:sdtPr>
              <w:rPr>
                <w:rFonts w:hint="eastAsia" w:cs="宋体" w:asciiTheme="minorEastAsia" w:hAnsiTheme="minorEastAsia"/>
                <w:color w:val="000000"/>
              </w:rPr>
              <w:alias w:val="减持计划实施结果披露原因"/>
              <w:tag w:val="_GBC_b34452e375824c96b93a98e333455551"/>
              <w:id w:val="1188721512"/>
              <w:lock w:val="sdtLocked"/>
              <w:placeholder>
                <w:docPart w:val="GBC22222222222222222222222222222"/>
              </w:placeholder>
              <w:comboBox>
                <w:listItem w:displayText="减持计划实施完毕" w:value="减持计划实施完毕"/>
                <w:listItem w:displayText="披露的减持时间区间届满" w:value="披露的减持时间区间届满"/>
                <w:listItem w:displayText="其他情形：X" w:value="其他情形：X"/>
              </w:comboBox>
            </w:sdtPr>
            <w:sdtEndPr>
              <w:rPr>
                <w:rFonts w:hint="eastAsia" w:cs="宋体" w:asciiTheme="minorEastAsia" w:hAnsiTheme="minorEastAsia"/>
                <w:color w:val="000000"/>
              </w:rPr>
            </w:sdtEndPr>
            <w:sdtContent>
              <w:r>
                <w:rPr>
                  <w:rFonts w:hint="eastAsia" w:cs="宋体" w:asciiTheme="minorEastAsia" w:hAnsiTheme="minorEastAsia"/>
                  <w:color w:val="000000"/>
                </w:rPr>
                <w:t>减持计划实施完毕</w:t>
              </w:r>
            </w:sdtContent>
          </w:sdt>
        </w:p>
        <w:tbl>
          <w:tblPr>
            <w:tblStyle w:val="12"/>
            <w:tblW w:w="5000" w:type="pct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1698"/>
            <w:gridCol w:w="996"/>
            <w:gridCol w:w="1076"/>
            <w:gridCol w:w="2597"/>
            <w:gridCol w:w="1448"/>
            <w:gridCol w:w="1686"/>
            <w:gridCol w:w="1357"/>
            <w:gridCol w:w="990"/>
            <w:gridCol w:w="1129"/>
            <w:gridCol w:w="1197"/>
          </w:tblGrid>
          <w:tr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1163" w:hRule="atLeast"/>
            </w:trPr>
            <w:sdt>
              <w:sdtPr>
                <w:tag w:val="_PLD_915c4d0fc80540b3b568af12c8ff132c"/>
                <w:id w:val="5070389"/>
                <w:lock w:val="sdtLocked"/>
              </w:sdtPr>
              <w:sdtContent>
                <w:tc>
                  <w:tcPr>
                    <w:tcW w:w="607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股东名称</w:t>
                    </w:r>
                  </w:p>
                </w:tc>
              </w:sdtContent>
            </w:sdt>
            <w:sdt>
              <w:sdtPr>
                <w:tag w:val="_PLD_7edf671c538d455d971b013b15732bfd"/>
                <w:id w:val="5070390"/>
                <w:lock w:val="sdtLocked"/>
              </w:sdtPr>
              <w:sdtContent>
                <w:tc>
                  <w:tcPr>
                    <w:tcW w:w="351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减持数量（股）</w:t>
                    </w:r>
                  </w:p>
                </w:tc>
              </w:sdtContent>
            </w:sdt>
            <w:sdt>
              <w:sdtPr>
                <w:tag w:val="_PLD_afe014e94bad4033ac0f45dcd5e55b5c"/>
                <w:id w:val="5070391"/>
                <w:lock w:val="sdtLocked"/>
              </w:sdtPr>
              <w:sdtContent>
                <w:tc>
                  <w:tcPr>
                    <w:tcW w:w="380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减持比例</w:t>
                    </w:r>
                  </w:p>
                </w:tc>
              </w:sdtContent>
            </w:sdt>
            <w:sdt>
              <w:sdtPr>
                <w:tag w:val="_PLD_ed60e3fd0c164a148815a40603d04d94"/>
                <w:id w:val="5070392"/>
                <w:lock w:val="sdtLocked"/>
              </w:sdtPr>
              <w:sdtContent>
                <w:tc>
                  <w:tcPr>
                    <w:tcW w:w="932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减持期间</w:t>
                    </w:r>
                  </w:p>
                </w:tc>
              </w:sdtContent>
            </w:sdt>
            <w:sdt>
              <w:sdtPr>
                <w:tag w:val="_PLD_796629a4de46478ca0fbc083034bbea7"/>
                <w:id w:val="5070393"/>
                <w:lock w:val="sdtLocked"/>
              </w:sdtPr>
              <w:sdtContent>
                <w:tc>
                  <w:tcPr>
                    <w:tcW w:w="519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减持方式</w:t>
                    </w:r>
                  </w:p>
                </w:tc>
              </w:sdtContent>
            </w:sdt>
            <w:sdt>
              <w:sdtPr>
                <w:tag w:val="_PLD_44daa1f13a8840bfaaa06a6ed93dbe9a"/>
                <w:id w:val="5070394"/>
                <w:lock w:val="sdtLocked"/>
              </w:sdtPr>
              <w:sdtContent>
                <w:tc>
                  <w:tcPr>
                    <w:tcW w:w="603" w:type="pct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减持价格区间</w:t>
                    </w:r>
                  </w:p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（元/股）</w:t>
                    </w:r>
                  </w:p>
                </w:tc>
              </w:sdtContent>
            </w:sdt>
            <w:sdt>
              <w:sdtPr>
                <w:tag w:val="_PLD_79566161a86749c09e9ac698fca5ab14"/>
                <w:id w:val="5070395"/>
                <w:lock w:val="sdtLocked"/>
              </w:sdtPr>
              <w:sdtContent>
                <w:tc>
                  <w:tcPr>
                    <w:tcW w:w="415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减持总金额（元）</w:t>
                    </w:r>
                  </w:p>
                </w:tc>
              </w:sdtContent>
            </w:sdt>
            <w:sdt>
              <w:sdtPr>
                <w:tag w:val="_PLD_eddd33c04b5e426a880f38e3003b3186"/>
                <w:id w:val="5070396"/>
                <w:lock w:val="sdtLocked"/>
              </w:sdtPr>
              <w:sdtContent>
                <w:tc>
                  <w:tcPr>
                    <w:tcW w:w="357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减持完成情况</w:t>
                    </w:r>
                  </w:p>
                </w:tc>
              </w:sdtContent>
            </w:sdt>
            <w:sdt>
              <w:sdtPr>
                <w:tag w:val="_PLD_6a6ec35b374f4936ba63aa28fa202217"/>
                <w:id w:val="5070397"/>
                <w:lock w:val="sdtLocked"/>
              </w:sdtPr>
              <w:sdtContent>
                <w:tc>
                  <w:tcPr>
                    <w:tcW w:w="406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当前持股数量（股）</w:t>
                    </w:r>
                  </w:p>
                </w:tc>
              </w:sdtContent>
            </w:sdt>
            <w:sdt>
              <w:sdtPr>
                <w:tag w:val="_PLD_8aec3a207fb54808bfeb139de6365165"/>
                <w:id w:val="5070398"/>
                <w:lock w:val="sdtLocked"/>
              </w:sdtPr>
              <w:sdtContent>
                <w:tc>
                  <w:tcPr>
                    <w:tcW w:w="431" w:type="pct"/>
                    <w:vAlign w:val="center"/>
                  </w:tcPr>
                  <w:p>
                    <w:pPr>
                      <w:widowControl/>
                      <w:spacing w:line="360" w:lineRule="auto"/>
                      <w:jc w:val="center"/>
                      <w:rPr>
                        <w:rFonts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hint="eastAsia" w:cs="宋体" w:asciiTheme="minorEastAsia" w:hAnsiTheme="minorEastAsia"/>
                        <w:color w:val="000000"/>
                        <w:kern w:val="0"/>
                        <w:sz w:val="24"/>
                        <w:szCs w:val="24"/>
                      </w:rPr>
                      <w:t>当前持股比例</w:t>
                    </w:r>
                  </w:p>
                </w:tc>
              </w:sdtContent>
            </w:sdt>
          </w:tr>
          <w:sdt>
            <w:sdtP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alias w:val="减持计划实施结果减持情况"/>
              <w:tag w:val="_TUP_e0340b72fb42475fafeaff47035d726d"/>
              <w:id w:val="5070424"/>
              <w:lock w:val="sdtLocked"/>
            </w:sdtPr>
            <w:sdtEnd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sdtEndPr>
            <w:sdtContent>
              <w:tr>
                <w:tblPrEx>
                  <w:tbl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insideH w:val="single" w:color="auto" w:sz="4" w:space="0"/>
                    <w:insideV w:val="single" w:color="auto" w:sz="4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1413" w:hRule="atLeast"/>
                </w:trPr>
                <w:sdt>
                  <w:sdtPr>
                    <w:rPr>
                      <w:rFonts w:cs="宋体" w:asciiTheme="minorEastAsia" w:hAnsiTheme="minorEastAsia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4e45c812288249248c3fbde2dafd9351"/>
                    <w:id w:val="5070412"/>
                    <w:lock w:val="sdtLocked"/>
                    <w:comboBox>
                      <w:listItem w:displayText="范峰" w:value="范峰"/>
                      <w:listItem w:displayText="任伟" w:value="任伟"/>
                    </w:comboBox>
                  </w:sdtPr>
                  <w:sdtEndPr>
                    <w:rPr>
                      <w:rFonts w:cs="宋体" w:asciiTheme="minorEastAsia" w:hAnsiTheme="minorEastAsia"/>
                      <w:color w:val="000000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607" w:type="pct"/>
                      </w:tcPr>
                      <w:p>
                        <w:pPr>
                          <w:widowControl/>
                          <w:spacing w:line="360" w:lineRule="auto"/>
                          <w:jc w:val="left"/>
                          <w:rPr>
                            <w:rFonts w:cs="宋体" w:asciiTheme="minorEastAsia" w:hAnsiTheme="minorEastAsia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cs="宋体" w:asciiTheme="minorEastAsia" w:hAnsiTheme="minorEastAsia"/>
                            <w:color w:val="000000"/>
                            <w:kern w:val="0"/>
                            <w:sz w:val="24"/>
                            <w:szCs w:val="24"/>
                          </w:rPr>
                          <w:t>任伟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数量"/>
                    <w:tag w:val="_GBC_d53917fa28104d44ba050df86166f26b"/>
                    <w:id w:val="5070413"/>
                    <w:lock w:val="sdtLocked"/>
                    <w:text/>
                  </w:sdtPr>
                  <w:sdtEnd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351" w:type="pct"/>
                      </w:tcPr>
                      <w:p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210,000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比例"/>
                    <w:tag w:val="_GBC_d2fabeb183d6414abd86eeebd11dc454"/>
                    <w:id w:val="5070414"/>
                    <w:lock w:val="sdtLocked"/>
                    <w:text/>
                  </w:sdtPr>
                  <w:sdtEnd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380" w:type="pct"/>
                      </w:tcPr>
                      <w:p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0.0902%</w:t>
                        </w:r>
                      </w:p>
                    </w:tc>
                  </w:sdtContent>
                </w:sdt>
                <w:tc>
                  <w:tcPr>
                    <w:tcW w:w="932" w:type="pct"/>
                  </w:tcPr>
                  <w:p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82e4cd2660ab481ba7fff34d83611e3d"/>
                        <w:id w:val="5070415"/>
                        <w:lock w:val="sdtLocked"/>
                        <w:date w:fullDate="2022-12-3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hint="eastAsia"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2022/12/30</w:t>
                        </w:r>
                      </w:sdtContent>
                    </w:sdt>
                    <w:r>
                      <w:rPr>
                        <w:rFonts w:ascii="Times New Roman" w:cs="Times New Roman" w:hAnsiTheme="minorEastAsia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e01b1000b1b24df5ad13cbb7d86c0ebf"/>
                        <w:id w:val="5070416"/>
                        <w:lock w:val="sdtLocked"/>
                        <w:date w:fullDate="2022-12-3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/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12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/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30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方式"/>
                    <w:tag w:val="_GBC_bbb095c25dd3427f8c08cfddc0b6165b"/>
                    <w:id w:val="5070417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End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519" w:type="pct"/>
                      </w:tcPr>
                      <w:p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cs="Times New Roman" w:hAnsiTheme="minorEastAsia"/>
                            <w:color w:val="000000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603" w:type="pct"/>
                  </w:tcPr>
                  <w:p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d1cf08acbcb647c48eca79cc2308a595"/>
                        <w:id w:val="5070418"/>
                        <w:lock w:val="sdtLocked"/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15.00</w:t>
                        </w:r>
                      </w:sdtContent>
                    </w:sdt>
                    <w:r>
                      <w:rPr>
                        <w:rFonts w:ascii="Times New Roman" w:cs="Times New Roman" w:hAnsiTheme="minorEastAsia"/>
                        <w:color w:val="000000"/>
                        <w:kern w:val="0"/>
                        <w:sz w:val="24"/>
                        <w:szCs w:val="24"/>
                      </w:rPr>
                      <w:t>－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5439b0ede50e4e40af44ff24f2c70c38"/>
                        <w:id w:val="5070419"/>
                        <w:lock w:val="sdtLocked"/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15.00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总金额"/>
                    <w:tag w:val="_GBC_bd2ee5102eb142b4b9bb89386deccf26"/>
                    <w:id w:val="5070420"/>
                    <w:lock w:val="sdtLocked"/>
                  </w:sdtPr>
                  <w:sdtEnd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415" w:type="pct"/>
                      </w:tcPr>
                      <w:p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3,150,000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完成情况"/>
                    <w:tag w:val="_GBC_29c47160307b452f97e5233d1ea9d4fa"/>
                    <w:id w:val="5070421"/>
                    <w:lock w:val="sdtLocked"/>
                    <w:comboBox>
                      <w:listItem w:displayText="已完成" w:value="已完成"/>
                      <w:listItem w:displayText="未完成：X股" w:value="未完成：X股"/>
                    </w:comboBox>
                  </w:sdtPr>
                  <w:sdtEnd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357" w:type="pct"/>
                      </w:tcPr>
                      <w:p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Times New Roman" w:cs="Times New Roman" w:hAnsiTheme="minorEastAsia"/>
                            <w:color w:val="000000"/>
                            <w:kern w:val="0"/>
                            <w:sz w:val="24"/>
                            <w:szCs w:val="24"/>
                          </w:rPr>
                          <w:t>已完成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当前持股数量"/>
                    <w:tag w:val="_GBC_7f4ed10d11fd43cf8b4881f185adf995"/>
                    <w:id w:val="5070422"/>
                    <w:lock w:val="sdtLocked"/>
                    <w:text/>
                  </w:sdtPr>
                  <w:sdtEnd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406" w:type="pct"/>
                      </w:tcPr>
                      <w:p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640,535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当前持股比例"/>
                    <w:tag w:val="_GBC_c07e0114361d48efbe45eb9f07959bb0"/>
                    <w:id w:val="5070423"/>
                    <w:lock w:val="sdtLocked"/>
                    <w:text/>
                  </w:sdtPr>
                  <w:sdtEnd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431" w:type="pct"/>
                      </w:tcPr>
                      <w:p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0.2752%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alias w:val="减持计划实施结果减持情况"/>
              <w:tag w:val="_TUP_e0340b72fb42475fafeaff47035d726d"/>
              <w:id w:val="5070437"/>
              <w:lock w:val="sdtLocked"/>
            </w:sdtPr>
            <w:sdtEnd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sdtEndPr>
            <w:sdtContent>
              <w:tr>
                <w:tblPrEx>
                  <w:tbl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insideH w:val="single" w:color="auto" w:sz="4" w:space="0"/>
                    <w:insideV w:val="single" w:color="auto" w:sz="4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1413" w:hRule="atLeast"/>
                </w:trPr>
                <w:sdt>
                  <w:sdtPr>
                    <w:rPr>
                      <w:rFonts w:cs="宋体" w:asciiTheme="minorEastAsia" w:hAnsiTheme="minorEastAsia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4e45c812288249248c3fbde2dafd9351"/>
                    <w:id w:val="5070425"/>
                    <w:lock w:val="sdtLocked"/>
                    <w:comboBox>
                      <w:listItem w:displayText="范峰" w:value="范峰"/>
                      <w:listItem w:displayText="任伟" w:value="任伟"/>
                    </w:comboBox>
                  </w:sdtPr>
                  <w:sdtEndPr>
                    <w:rPr>
                      <w:rFonts w:cs="宋体" w:asciiTheme="minorEastAsia" w:hAnsiTheme="minorEastAsia"/>
                      <w:color w:val="auto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607" w:type="pct"/>
                      </w:tcPr>
                      <w:p>
                        <w:pPr>
                          <w:widowControl/>
                          <w:spacing w:line="360" w:lineRule="auto"/>
                          <w:jc w:val="left"/>
                          <w:rPr>
                            <w:rFonts w:cs="宋体" w:asciiTheme="minorEastAsia" w:hAnsiTheme="minorEastAsia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cs="宋体" w:asciiTheme="minorEastAsia" w:hAnsiTheme="minorEastAsia"/>
                            <w:kern w:val="0"/>
                            <w:sz w:val="24"/>
                            <w:szCs w:val="24"/>
                          </w:rPr>
                          <w:t>范峰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数量"/>
                    <w:tag w:val="_GBC_d53917fa28104d44ba050df86166f26b"/>
                    <w:id w:val="5070426"/>
                    <w:lock w:val="sdtLocked"/>
                    <w:text/>
                  </w:sdtPr>
                  <w:sdtEnd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351" w:type="pct"/>
                      </w:tcPr>
                      <w:p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170,000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比例"/>
                    <w:tag w:val="_GBC_d2fabeb183d6414abd86eeebd11dc454"/>
                    <w:id w:val="5070427"/>
                    <w:lock w:val="sdtLocked"/>
                    <w:text/>
                  </w:sdtPr>
                  <w:sdtEnd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380" w:type="pct"/>
                      </w:tcPr>
                      <w:p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0.073%</w:t>
                        </w:r>
                      </w:p>
                    </w:tc>
                  </w:sdtContent>
                </w:sdt>
                <w:tc>
                  <w:tcPr>
                    <w:tcW w:w="932" w:type="pct"/>
                  </w:tcPr>
                  <w:p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82e4cd2660ab481ba7fff34d83611e3d"/>
                        <w:id w:val="5070428"/>
                        <w:lock w:val="sdtLocked"/>
                        <w:date w:fullDate="2022-12-3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hint="eastAsia"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2022/12/30</w:t>
                        </w:r>
                      </w:sdtContent>
                    </w:sdt>
                    <w:r>
                      <w:rPr>
                        <w:rFonts w:ascii="Times New Roman" w:cs="Times New Roman" w:hAnsiTheme="minorEastAsia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e01b1000b1b24df5ad13cbb7d86c0ebf"/>
                        <w:id w:val="5070429"/>
                        <w:lock w:val="sdtLocked"/>
                        <w:date w:fullDate="2022-12-3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/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12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/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30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方式"/>
                    <w:tag w:val="_GBC_bbb095c25dd3427f8c08cfddc0b6165b"/>
                    <w:id w:val="5070430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End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519" w:type="pct"/>
                      </w:tcPr>
                      <w:p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603" w:type="pct"/>
                  </w:tcPr>
                  <w:p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d1cf08acbcb647c48eca79cc2308a595"/>
                        <w:id w:val="5070431"/>
                        <w:lock w:val="sdtLocked"/>
                      </w:sdtPr>
                      <w:sdtEnd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hint="eastAsia"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14.90</w:t>
                        </w:r>
                      </w:sdtContent>
                    </w:sdt>
                    <w:r>
                      <w:rPr>
                        <w:rFonts w:ascii="Times New Roman" w:cs="Times New Roman" w:hAnsiTheme="minorEastAsia"/>
                        <w:color w:val="000000"/>
                        <w:kern w:val="0"/>
                        <w:sz w:val="24"/>
                        <w:szCs w:val="24"/>
                      </w:rPr>
                      <w:t>－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5439b0ede50e4e40af44ff24f2c70c38"/>
                        <w:id w:val="5070432"/>
                        <w:lock w:val="sdtLocked"/>
                      </w:sdtPr>
                      <w:sdtEnd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hint="eastAsia"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15.43</w:t>
                        </w:r>
                      </w:sdtContent>
                    </w:sdt>
                  </w:p>
                </w:tc>
                <w:tc>
                  <w:tcPr>
                    <w:tcW w:w="415" w:type="pct"/>
                  </w:tcPr>
                  <w:p>
                    <w:pPr>
                      <w:widowControl/>
                      <w:spacing w:line="360" w:lineRule="auto"/>
                      <w:jc w:val="right"/>
                      <w:rPr>
                        <w:rFonts w:ascii="Times New Roman" w:hAnsi="Times New Roman" w:cs="Times New Roman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总金额"/>
                        <w:tag w:val="_GBC_bd2ee5102eb142b4b9bb89386deccf26"/>
                        <w:id w:val="5070433"/>
                        <w:lock w:val="sdtLocked"/>
                      </w:sdtPr>
                      <w:sdtEnd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hint="eastAsia"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2,587,088.4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完成情况"/>
                    <w:tag w:val="_GBC_29c47160307b452f97e5233d1ea9d4fa"/>
                    <w:id w:val="5070434"/>
                    <w:lock w:val="sdtLocked"/>
                    <w:comboBox>
                      <w:listItem w:displayText="已完成" w:value="已完成"/>
                      <w:listItem w:displayText="未完成：X股" w:value="未完成：X股"/>
                    </w:comboBox>
                  </w:sdtPr>
                  <w:sdtEnd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357" w:type="pct"/>
                      </w:tcPr>
                      <w:p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已完成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数量"/>
                    <w:tag w:val="_GBC_7f4ed10d11fd43cf8b4881f185adf995"/>
                    <w:id w:val="5070435"/>
                    <w:lock w:val="sdtLocked"/>
                    <w:text/>
                  </w:sdtPr>
                  <w:sdtEnd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406" w:type="pct"/>
                      </w:tcPr>
                      <w:p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510,483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比例"/>
                    <w:tag w:val="_GBC_c07e0114361d48efbe45eb9f07959bb0"/>
                    <w:id w:val="5070436"/>
                    <w:lock w:val="sdtLocked"/>
                    <w:text/>
                  </w:sdtPr>
                  <w:sdtEnd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</w:sdtEndPr>
                  <w:sdtContent>
                    <w:tc>
                      <w:tcPr>
                        <w:tcW w:w="431" w:type="pct"/>
                      </w:tcPr>
                      <w:p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0.2193%</w:t>
                        </w:r>
                      </w:p>
                    </w:tc>
                  </w:sdtContent>
                </w:sdt>
              </w:tr>
            </w:sdtContent>
          </w:sdt>
        </w:tbl>
        <w:p/>
        <w:p>
          <w:pPr>
            <w:widowControl/>
            <w:spacing w:line="360" w:lineRule="auto"/>
            <w:ind w:firstLine="480" w:firstLineChars="200"/>
            <w:jc w:val="left"/>
            <w:rPr>
              <w:rFonts w:cs="宋体" w:asciiTheme="minorEastAsia" w:hAnsiTheme="minorEastAsia"/>
              <w:color w:val="000000"/>
              <w:kern w:val="0"/>
              <w:sz w:val="24"/>
              <w:szCs w:val="24"/>
            </w:rPr>
          </w:pPr>
        </w:p>
      </w:sdtContent>
    </w:sdt>
    <w:p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/>
          <w:color w:val="000000"/>
          <w:kern w:val="0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sdt>
      <w:sdtPr>
        <w:rPr>
          <w:rFonts w:hint="eastAsia" w:cs="宋体" w:asciiTheme="minorEastAsia" w:hAnsiTheme="minorEastAsia" w:eastAsiaTheme="minorEastAsia"/>
          <w:b w:val="0"/>
          <w:bCs w:val="0"/>
          <w:color w:val="000000"/>
          <w:kern w:val="0"/>
          <w:sz w:val="21"/>
          <w:szCs w:val="24"/>
        </w:rPr>
        <w:alias w:val="模块:本次实际减持情况与此前披露的减持计划、承诺是否一致"/>
        <w:tag w:val="_SEC_990b77f4f3e746619c3e280cafe5cf62"/>
        <w:id w:val="-537965593"/>
        <w:lock w:val="sdtLocked"/>
        <w:placeholder>
          <w:docPart w:val="GBC22222222222222222222222222222"/>
        </w:placeholder>
      </w:sdtPr>
      <w:sdtEndPr>
        <w:rPr>
          <w:rFonts w:hint="default" w:cs="宋体" w:asciiTheme="minorEastAsia" w:hAnsiTheme="minorEastAsia" w:eastAsiaTheme="majorEastAsia"/>
          <w:b/>
          <w:bCs/>
          <w:color w:val="000000"/>
          <w:kern w:val="0"/>
          <w:sz w:val="24"/>
          <w:szCs w:val="24"/>
        </w:rPr>
      </w:sdtEndPr>
      <w:sdtContent>
        <w:p>
          <w:pPr>
            <w:pStyle w:val="3"/>
            <w:numPr>
              <w:ilvl w:val="0"/>
              <w:numId w:val="3"/>
            </w:numPr>
            <w:spacing w:before="0" w:after="0" w:line="360" w:lineRule="auto"/>
            <w:rPr>
              <w:rFonts w:cs="宋体" w:asciiTheme="minorEastAsia" w:hAnsiTheme="minorEastAsia"/>
              <w:color w:val="000000"/>
              <w:kern w:val="0"/>
              <w:sz w:val="24"/>
              <w:szCs w:val="24"/>
            </w:rPr>
          </w:pPr>
          <w:r>
            <w:rPr>
              <w:rStyle w:val="22"/>
              <w:rFonts w:hint="eastAsia"/>
              <w:b w:val="0"/>
              <w:bCs w:val="0"/>
              <w:sz w:val="24"/>
            </w:rPr>
            <w:t>本次实际减持情况与此前披露的减持计划、承诺是否一致</w:t>
          </w:r>
          <w:sdt>
            <w:sdtPr>
              <w:rPr>
                <w:rFonts w:hint="eastAsia"/>
                <w:b w:val="0"/>
                <w:bCs w:val="0"/>
              </w:rPr>
              <w:alias w:val="本次实际减持情况与此前披露的减持计划、承诺是否一致"/>
              <w:tag w:val="_GBC_77e52a88a2b54e40add38ea13fb837fd"/>
              <w:id w:val="-1080515806"/>
              <w:lock w:val="sdtLocked"/>
              <w:placeholder>
                <w:docPart w:val="GBC22222222222222222222222222222"/>
              </w:placeholder>
            </w:sdtPr>
            <w:sdtEndPr>
              <w:rPr>
                <w:rFonts w:hint="eastAsia"/>
                <w:b w:val="0"/>
                <w:bCs w:val="0"/>
              </w:rPr>
            </w:sdtEndPr>
            <w:sdtContent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fldChar w:fldCharType="begin"/>
              </w:r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instrText xml:space="preserve">MACROBUTTON  SnrToggleCheckbox √是</w:instrText>
              </w:r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fldChar w:fldCharType="end"/>
              </w:r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fldChar w:fldCharType="begin"/>
              </w:r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instrText xml:space="preserve"> MACROBUTTON  SnrToggleCheckbox □否 </w:instrText>
              </w:r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fldChar w:fldCharType="end"/>
              </w:r>
            </w:sdtContent>
          </w:sdt>
        </w:p>
      </w:sdtContent>
    </w:sdt>
    <w:p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/>
          <w:color w:val="000000"/>
          <w:kern w:val="0"/>
          <w:sz w:val="24"/>
          <w:szCs w:val="24"/>
        </w:rPr>
      </w:pPr>
    </w:p>
    <w:sdt>
      <w:sdtPr>
        <w:rPr>
          <w:rFonts w:hint="eastAsia" w:cs="宋体" w:asciiTheme="minorEastAsia" w:hAnsiTheme="minorEastAsia" w:eastAsiaTheme="minorEastAsia"/>
          <w:b w:val="0"/>
          <w:bCs w:val="0"/>
          <w:color w:val="000000"/>
          <w:kern w:val="0"/>
          <w:sz w:val="21"/>
          <w:szCs w:val="24"/>
        </w:rPr>
        <w:alias w:val="模块:减持时间区间届满，是否未实施减持"/>
        <w:tag w:val="_SEC_ab73613c52ec4aae909f1ea224e0686f"/>
        <w:id w:val="289104580"/>
        <w:lock w:val="sdtLocked"/>
        <w:placeholder>
          <w:docPart w:val="GBC22222222222222222222222222222"/>
        </w:placeholder>
      </w:sdtPr>
      <w:sdtEndPr>
        <w:rPr>
          <w:rFonts w:hint="default" w:cs="宋体" w:asciiTheme="minorEastAsia" w:hAnsiTheme="minorEastAsia" w:eastAsiaTheme="majorEastAsia"/>
          <w:b/>
          <w:bCs/>
          <w:color w:val="000000"/>
          <w:kern w:val="0"/>
          <w:sz w:val="24"/>
          <w:szCs w:val="24"/>
        </w:rPr>
      </w:sdtEndPr>
      <w:sdtContent>
        <w:p>
          <w:pPr>
            <w:pStyle w:val="3"/>
            <w:numPr>
              <w:ilvl w:val="0"/>
              <w:numId w:val="3"/>
            </w:numPr>
            <w:spacing w:before="0" w:after="0" w:line="360" w:lineRule="auto"/>
            <w:rPr>
              <w:rFonts w:cs="宋体" w:asciiTheme="minorEastAsia" w:hAnsiTheme="minorEastAsia"/>
              <w:color w:val="000000"/>
              <w:kern w:val="0"/>
              <w:sz w:val="24"/>
              <w:szCs w:val="24"/>
            </w:rPr>
          </w:pPr>
          <w:r>
            <w:rPr>
              <w:rStyle w:val="22"/>
              <w:rFonts w:hint="eastAsia"/>
              <w:b w:val="0"/>
              <w:bCs w:val="0"/>
              <w:sz w:val="24"/>
            </w:rPr>
            <w:t>减持时间区间届满，是否未实施减持</w:t>
          </w:r>
          <w:sdt>
            <w:sdtPr>
              <w:rPr>
                <w:rFonts w:hint="eastAsia"/>
                <w:b w:val="0"/>
                <w:bCs w:val="0"/>
                <w:sz w:val="24"/>
                <w:szCs w:val="24"/>
              </w:rPr>
              <w:alias w:val="减持时间区间届满，是/否未实施减持"/>
              <w:tag w:val="_GBC_ddc23235f8d949cd91f9dac17c5d3481"/>
              <w:id w:val="2124266259"/>
              <w:lock w:val="sdtLocked"/>
              <w:placeholder>
                <w:docPart w:val="GBC22222222222222222222222222222"/>
              </w:placeholder>
            </w:sdtPr>
            <w:sdtEndPr>
              <w:rPr>
                <w:rFonts w:hint="eastAsia"/>
                <w:b w:val="0"/>
                <w:bCs w:val="0"/>
                <w:sz w:val="24"/>
                <w:szCs w:val="24"/>
              </w:rPr>
            </w:sdtEndPr>
            <w:sdtContent>
              <w:r>
                <w:rPr>
                  <w:rFonts w:ascii="宋体" w:hAnsi="宋体" w:eastAsia="宋体"/>
                  <w:b w:val="0"/>
                  <w:sz w:val="24"/>
                  <w:szCs w:val="24"/>
                </w:rPr>
                <w:fldChar w:fldCharType="begin"/>
              </w:r>
              <w:r>
                <w:rPr>
                  <w:rFonts w:ascii="宋体" w:hAnsi="宋体" w:eastAsia="宋体"/>
                  <w:b w:val="0"/>
                  <w:sz w:val="24"/>
                  <w:szCs w:val="24"/>
                </w:rPr>
                <w:instrText xml:space="preserve">MACROBUTTON  SnrToggleCheckbox □未实施</w:instrText>
              </w:r>
              <w:r>
                <w:rPr>
                  <w:rFonts w:ascii="宋体" w:hAnsi="宋体" w:eastAsia="宋体"/>
                  <w:b w:val="0"/>
                  <w:sz w:val="24"/>
                  <w:szCs w:val="24"/>
                </w:rPr>
                <w:fldChar w:fldCharType="end"/>
              </w:r>
              <w:r>
                <w:rPr>
                  <w:rFonts w:ascii="宋体" w:hAnsi="宋体" w:eastAsia="宋体"/>
                  <w:b w:val="0"/>
                  <w:sz w:val="24"/>
                  <w:szCs w:val="24"/>
                </w:rPr>
                <w:fldChar w:fldCharType="begin"/>
              </w:r>
              <w:r>
                <w:rPr>
                  <w:rFonts w:ascii="宋体" w:hAnsi="宋体" w:eastAsia="宋体"/>
                  <w:b w:val="0"/>
                  <w:sz w:val="24"/>
                  <w:szCs w:val="24"/>
                </w:rPr>
                <w:instrText xml:space="preserve"> MACROBUTTON  SnrToggleCheckbox √已实施 </w:instrText>
              </w:r>
              <w:r>
                <w:rPr>
                  <w:rFonts w:ascii="宋体" w:hAnsi="宋体" w:eastAsia="宋体"/>
                  <w:b w:val="0"/>
                  <w:sz w:val="24"/>
                  <w:szCs w:val="24"/>
                </w:rPr>
                <w:fldChar w:fldCharType="end"/>
              </w:r>
            </w:sdtContent>
          </w:sdt>
        </w:p>
      </w:sdtContent>
    </w:sdt>
    <w:p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/>
          <w:color w:val="000000"/>
          <w:kern w:val="0"/>
          <w:sz w:val="24"/>
          <w:szCs w:val="24"/>
        </w:rPr>
      </w:pPr>
    </w:p>
    <w:sdt>
      <w:sdtPr>
        <w:rPr>
          <w:rFonts w:hint="eastAsia" w:cs="宋体" w:asciiTheme="minorEastAsia" w:hAnsiTheme="minorEastAsia" w:eastAsiaTheme="minorEastAsia"/>
          <w:b w:val="0"/>
          <w:bCs w:val="0"/>
          <w:color w:val="000000"/>
          <w:kern w:val="0"/>
          <w:sz w:val="21"/>
          <w:szCs w:val="24"/>
        </w:rPr>
        <w:alias w:val="模块:（四）实际减持是否未达到减持计划最低减持数量（比例）。  ..."/>
        <w:tag w:val="_SEC_4a9608f7f9dc4dfd9345b09e7cbfd8cf"/>
        <w:id w:val="1341122861"/>
        <w:lock w:val="sdtLocked"/>
        <w:placeholder>
          <w:docPart w:val="GBC22222222222222222222222222222"/>
        </w:placeholder>
      </w:sdtPr>
      <w:sdtEndPr>
        <w:rPr>
          <w:rFonts w:hint="default" w:cs="宋体" w:asciiTheme="minorEastAsia" w:hAnsiTheme="minorEastAsia" w:eastAsiaTheme="majorEastAsia"/>
          <w:b/>
          <w:bCs/>
          <w:color w:val="000000"/>
          <w:kern w:val="0"/>
          <w:sz w:val="24"/>
          <w:szCs w:val="24"/>
        </w:rPr>
      </w:sdtEndPr>
      <w:sdtContent>
        <w:sdt>
          <w:sdtPr>
            <w:rPr>
              <w:rFonts w:hint="eastAsia" w:cs="宋体" w:asciiTheme="minorEastAsia" w:hAnsiTheme="minorEastAsia" w:eastAsiaTheme="minorEastAsia"/>
              <w:b w:val="0"/>
              <w:bCs w:val="0"/>
              <w:color w:val="000000"/>
              <w:kern w:val="0"/>
              <w:sz w:val="21"/>
              <w:szCs w:val="24"/>
            </w:rPr>
            <w:tag w:val="_SEC_cb603aa567034a0bac8b44b1ae980d75"/>
            <w:id w:val="362870782"/>
            <w:lock w:val="sdtLocked"/>
            <w:placeholder>
              <w:docPart w:val="GBC22222222222222222222222222222"/>
            </w:placeholder>
          </w:sdtPr>
          <w:sdtEndPr>
            <w:rPr>
              <w:rFonts w:hint="default" w:cs="宋体" w:asciiTheme="minorEastAsia" w:hAnsiTheme="minorEastAsia" w:eastAsiaTheme="majorEastAsia"/>
              <w:b/>
              <w:bCs/>
              <w:color w:val="000000"/>
              <w:kern w:val="0"/>
              <w:sz w:val="24"/>
              <w:szCs w:val="24"/>
            </w:rPr>
          </w:sdtEndPr>
          <w:sdtContent>
            <w:p>
              <w:pPr>
                <w:pStyle w:val="3"/>
                <w:numPr>
                  <w:ilvl w:val="0"/>
                  <w:numId w:val="3"/>
                </w:numPr>
                <w:spacing w:before="0" w:after="0" w:line="360" w:lineRule="auto"/>
                <w:rPr>
                  <w:rFonts w:cs="宋体" w:asciiTheme="minorEastAsia" w:hAnsiTheme="minorEastAsia"/>
                  <w:color w:val="000000"/>
                  <w:kern w:val="0"/>
                  <w:sz w:val="24"/>
                  <w:szCs w:val="24"/>
                </w:rPr>
              </w:pPr>
              <w:r>
                <w:rPr>
                  <w:rStyle w:val="22"/>
                  <w:rFonts w:hint="eastAsia"/>
                  <w:b w:val="0"/>
                  <w:bCs w:val="0"/>
                  <w:sz w:val="24"/>
                </w:rPr>
                <w:t>实际减持是否未达到减持计划最低减持数量（比例）</w:t>
              </w:r>
              <w:sdt>
                <w:sdtPr>
                  <w:rPr>
                    <w:b w:val="0"/>
                    <w:bCs w:val="0"/>
                    <w:sz w:val="24"/>
                    <w:szCs w:val="24"/>
                  </w:rPr>
                  <w:alias w:val="实际减持是/否未达到减持计划最低减持数量（比例）"/>
                  <w:tag w:val="_GBC_67da2a2d55484090a73f6e1bfdc5c1e6"/>
                  <w:id w:val="1792474410"/>
                  <w:lock w:val="sdtLocked"/>
                  <w:placeholder>
                    <w:docPart w:val="GBC22222222222222222222222222222"/>
                  </w:placeholder>
                </w:sdtPr>
                <w:sdtEndPr>
                  <w:rPr>
                    <w:b w:val="0"/>
                    <w:bCs w:val="0"/>
                    <w:sz w:val="24"/>
                    <w:szCs w:val="24"/>
                  </w:rPr>
                </w:sdtEndPr>
                <w:sdtContent>
                  <w:r>
                    <w:rPr>
                      <w:rFonts w:ascii="宋体" w:hAnsi="宋体" w:eastAsia="宋体"/>
                      <w:b w:val="0"/>
                      <w:sz w:val="24"/>
                      <w:szCs w:val="24"/>
                    </w:rPr>
                    <w:fldChar w:fldCharType="begin"/>
                  </w:r>
                  <w:r>
                    <w:rPr>
                      <w:rFonts w:ascii="宋体" w:hAnsi="宋体" w:eastAsia="宋体"/>
                      <w:b w:val="0"/>
                      <w:sz w:val="24"/>
                      <w:szCs w:val="24"/>
                    </w:rPr>
                    <w:instrText xml:space="preserve"> MACROBUTTON  SnrToggleCheckbox □未达到 </w:instrText>
                  </w:r>
                  <w:r>
                    <w:rPr>
                      <w:rFonts w:ascii="宋体" w:hAnsi="宋体" w:eastAsia="宋体"/>
                      <w:b w:val="0"/>
                      <w:sz w:val="24"/>
                      <w:szCs w:val="24"/>
                    </w:rPr>
                    <w:fldChar w:fldCharType="end"/>
                  </w:r>
                  <w:r>
                    <w:rPr>
                      <w:rFonts w:ascii="宋体" w:hAnsi="宋体" w:eastAsia="宋体"/>
                      <w:b w:val="0"/>
                      <w:sz w:val="24"/>
                      <w:szCs w:val="24"/>
                    </w:rPr>
                    <w:fldChar w:fldCharType="begin"/>
                  </w:r>
                  <w:r>
                    <w:rPr>
                      <w:rFonts w:ascii="宋体" w:hAnsi="宋体" w:eastAsia="宋体"/>
                      <w:b w:val="0"/>
                      <w:sz w:val="24"/>
                      <w:szCs w:val="24"/>
                    </w:rPr>
                    <w:instrText xml:space="preserve"> MACROBUTTON  SnrToggleCheckbox √已达到 </w:instrText>
                  </w:r>
                  <w:r>
                    <w:rPr>
                      <w:rFonts w:ascii="宋体" w:hAnsi="宋体" w:eastAsia="宋体"/>
                      <w:b w:val="0"/>
                      <w:sz w:val="24"/>
                      <w:szCs w:val="24"/>
                    </w:rPr>
                    <w:fldChar w:fldCharType="end"/>
                  </w:r>
                </w:sdtContent>
              </w:sdt>
            </w:p>
          </w:sdtContent>
        </w:sdt>
      </w:sdtContent>
    </w:sdt>
    <w:p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/>
          <w:color w:val="000000"/>
          <w:kern w:val="0"/>
          <w:sz w:val="24"/>
          <w:szCs w:val="24"/>
        </w:rPr>
      </w:pPr>
    </w:p>
    <w:sdt>
      <w:sdtPr>
        <w:rPr>
          <w:rFonts w:hint="eastAsia" w:asciiTheme="minorHAnsi" w:hAnsiTheme="minorHAnsi" w:eastAsiaTheme="minorEastAsia" w:cstheme="minorBidi"/>
          <w:b w:val="0"/>
          <w:bCs w:val="0"/>
          <w:sz w:val="24"/>
          <w:szCs w:val="22"/>
        </w:rPr>
        <w:alias w:val="模块:是否提前终止减持计划"/>
        <w:tag w:val="_SEC_45ca51c64da44f3d8ec24af910f71d29"/>
        <w:id w:val="-1902823017"/>
        <w:lock w:val="sdtLocked"/>
        <w:placeholder>
          <w:docPart w:val="GBC22222222222222222222222222222"/>
        </w:placeholder>
      </w:sdtPr>
      <w:sdtEndPr>
        <w:rPr>
          <w:rFonts w:hint="default" w:cs="宋体" w:asciiTheme="minorEastAsia" w:hAnsiTheme="minorEastAsia" w:eastAsiaTheme="majorEastAsia"/>
          <w:b/>
          <w:bCs/>
          <w:color w:val="000000"/>
          <w:kern w:val="0"/>
          <w:sz w:val="24"/>
          <w:szCs w:val="24"/>
        </w:rPr>
      </w:sdtEndPr>
      <w:sdtContent>
        <w:p>
          <w:pPr>
            <w:pStyle w:val="3"/>
            <w:numPr>
              <w:ilvl w:val="0"/>
              <w:numId w:val="3"/>
            </w:numPr>
            <w:spacing w:before="0" w:after="0" w:line="360" w:lineRule="auto"/>
            <w:rPr>
              <w:rFonts w:cs="宋体" w:asciiTheme="minorEastAsia" w:hAnsiTheme="minorEastAsia"/>
              <w:color w:val="000000"/>
              <w:kern w:val="0"/>
              <w:sz w:val="24"/>
              <w:szCs w:val="24"/>
            </w:rPr>
          </w:pPr>
          <w:r>
            <w:rPr>
              <w:rFonts w:hint="eastAsia"/>
              <w:b w:val="0"/>
              <w:sz w:val="24"/>
            </w:rPr>
            <w:t>是否提前终止减持计划</w:t>
          </w:r>
          <w:sdt>
            <w:sdtPr>
              <w:rPr>
                <w:rFonts w:hint="eastAsia"/>
                <w:b w:val="0"/>
              </w:rPr>
              <w:alias w:val="是/否提前终止减持计划 [双击切换]"/>
              <w:tag w:val="_GBC_c390f2be2f0a4c56bc8ff94df6a92776"/>
              <w:id w:val="1506856294"/>
              <w:lock w:val="sdtLocked"/>
              <w:placeholder>
                <w:docPart w:val="GBC22222222222222222222222222222"/>
              </w:placeholder>
            </w:sdtPr>
            <w:sdtEndPr>
              <w:rPr>
                <w:rFonts w:hint="eastAsia"/>
                <w:b w:val="0"/>
              </w:rPr>
            </w:sdtEndPr>
            <w:sdtContent>
              <w:r>
                <w:rPr>
                  <w:rFonts w:cs="宋体" w:asciiTheme="minorEastAsia" w:hAnsiTheme="minorEastAsia"/>
                  <w:b w:val="0"/>
                  <w:color w:val="000000"/>
                  <w:kern w:val="0"/>
                  <w:sz w:val="24"/>
                  <w:szCs w:val="24"/>
                </w:rPr>
                <w:fldChar w:fldCharType="begin"/>
              </w:r>
              <w:r>
                <w:rPr>
                  <w:rFonts w:cs="宋体" w:asciiTheme="minorEastAsia" w:hAnsiTheme="minorEastAsia"/>
                  <w:b w:val="0"/>
                  <w:color w:val="000000"/>
                  <w:kern w:val="0"/>
                  <w:sz w:val="24"/>
                  <w:szCs w:val="24"/>
                </w:rPr>
                <w:instrText xml:space="preserve">MACROBUTTON  SnrToggleCheckbox □是</w:instrText>
              </w:r>
              <w:r>
                <w:rPr>
                  <w:rFonts w:cs="宋体" w:asciiTheme="minorEastAsia" w:hAnsiTheme="minorEastAsia"/>
                  <w:b w:val="0"/>
                  <w:color w:val="000000"/>
                  <w:kern w:val="0"/>
                  <w:sz w:val="24"/>
                  <w:szCs w:val="24"/>
                </w:rPr>
                <w:fldChar w:fldCharType="end"/>
              </w:r>
              <w:r>
                <w:rPr>
                  <w:rFonts w:cs="宋体" w:asciiTheme="minorEastAsia" w:hAnsiTheme="minorEastAsia"/>
                  <w:b w:val="0"/>
                  <w:color w:val="000000"/>
                  <w:kern w:val="0"/>
                  <w:sz w:val="24"/>
                  <w:szCs w:val="24"/>
                </w:rPr>
                <w:fldChar w:fldCharType="begin"/>
              </w:r>
              <w:r>
                <w:rPr>
                  <w:rFonts w:cs="宋体" w:asciiTheme="minorEastAsia" w:hAnsiTheme="minorEastAsia"/>
                  <w:b w:val="0"/>
                  <w:color w:val="000000"/>
                  <w:kern w:val="0"/>
                  <w:sz w:val="24"/>
                  <w:szCs w:val="24"/>
                </w:rPr>
                <w:instrText xml:space="preserve"> MACROBUTTON  SnrToggleCheckbox √否 </w:instrText>
              </w:r>
              <w:r>
                <w:rPr>
                  <w:rFonts w:cs="宋体" w:asciiTheme="minorEastAsia" w:hAnsiTheme="minorEastAsia"/>
                  <w:b w:val="0"/>
                  <w:color w:val="000000"/>
                  <w:kern w:val="0"/>
                  <w:sz w:val="24"/>
                  <w:szCs w:val="24"/>
                </w:rPr>
                <w:fldChar w:fldCharType="end"/>
              </w:r>
            </w:sdtContent>
          </w:sdt>
        </w:p>
      </w:sdtContent>
    </w:sdt>
    <w:p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特此公告。</w:t>
      </w:r>
    </w:p>
    <w:p>
      <w:pPr>
        <w:widowControl/>
        <w:spacing w:line="360" w:lineRule="auto"/>
        <w:ind w:firstLine="480" w:firstLineChars="200"/>
        <w:jc w:val="right"/>
        <w:rPr>
          <w:rFonts w:cs="宋体" w:asciiTheme="minorEastAsia" w:hAnsiTheme="minorEastAsia"/>
          <w:color w:val="000000"/>
          <w:kern w:val="0"/>
          <w:sz w:val="24"/>
          <w:szCs w:val="24"/>
        </w:rPr>
      </w:pPr>
    </w:p>
    <w:p>
      <w:pPr>
        <w:widowControl/>
        <w:spacing w:line="360" w:lineRule="auto"/>
        <w:ind w:firstLine="480" w:firstLineChars="200"/>
        <w:jc w:val="right"/>
        <w:rPr>
          <w:rFonts w:cs="宋体" w:asciiTheme="minorEastAsia" w:hAnsiTheme="minorEastAsia"/>
          <w:color w:val="000000"/>
          <w:kern w:val="0"/>
          <w:sz w:val="24"/>
          <w:szCs w:val="24"/>
        </w:rPr>
      </w:pPr>
      <w:sdt>
        <w:sdtPr>
          <w:rPr>
            <w:rFonts w:hint="eastAsia" w:cs="宋体" w:asciiTheme="minorEastAsia" w:hAnsiTheme="minorEastAsia"/>
            <w:kern w:val="0"/>
            <w:sz w:val="24"/>
            <w:szCs w:val="24"/>
          </w:rPr>
          <w:alias w:val="公司法定中文名称"/>
          <w:tag w:val="_GBC_e192748647514942b76151a5a1aa1e49"/>
          <w:id w:val="1147866070"/>
          <w:lock w:val="sdtLocked"/>
          <w:placeholder>
            <w:docPart w:val="GBC22222222222222222222222222222"/>
          </w:placeholder>
        </w:sdtPr>
        <w:sdtEndPr>
          <w:rPr>
            <w:rFonts w:hint="eastAsia" w:cs="宋体" w:asciiTheme="minorEastAsia" w:hAnsiTheme="minorEastAsia"/>
            <w:kern w:val="0"/>
            <w:sz w:val="24"/>
            <w:szCs w:val="24"/>
          </w:rPr>
        </w:sdtEndPr>
        <w:sdtContent>
          <w:r>
            <w:rPr>
              <w:rFonts w:hint="eastAsia" w:cs="宋体" w:asciiTheme="minorEastAsia" w:hAnsiTheme="minorEastAsia"/>
              <w:kern w:val="0"/>
              <w:sz w:val="24"/>
              <w:szCs w:val="24"/>
            </w:rPr>
            <w:t>格尔软件股份有限公司</w:t>
          </w:r>
        </w:sdtContent>
      </w:sdt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董事会</w:t>
      </w:r>
    </w:p>
    <w:sdt>
      <w:sdtPr>
        <w:rPr>
          <w:rFonts w:cs="宋体" w:asciiTheme="minorEastAsia" w:hAnsiTheme="minorEastAsia"/>
          <w:kern w:val="0"/>
          <w:sz w:val="24"/>
          <w:szCs w:val="24"/>
        </w:rPr>
        <w:alias w:val="临时公告日期"/>
        <w:tag w:val="_GBC_2b39ffb1a7d94a28998fea75f5fa9805"/>
        <w:id w:val="1023130267"/>
        <w:lock w:val="sdtLocked"/>
        <w:placeholder>
          <w:docPart w:val="GBC22222222222222222222222222222"/>
        </w:placeholder>
        <w:date w:fullDate="2022-12-31T00:00:00Z">
          <w:dateFormat w:val="yyyy'年'M'月'd'日'"/>
          <w:lid w:val="zh-CN"/>
          <w:storeMappedDataAs w:val="datetime"/>
          <w:calendar w:val="gregorian"/>
        </w:date>
      </w:sdtPr>
      <w:sdtEndPr>
        <w:rPr>
          <w:rFonts w:cs="宋体" w:asciiTheme="minorEastAsia" w:hAnsiTheme="minorEastAsia"/>
          <w:kern w:val="0"/>
          <w:sz w:val="24"/>
          <w:szCs w:val="24"/>
        </w:rPr>
      </w:sdtEndPr>
      <w:sdtContent>
        <w:p>
          <w:pPr>
            <w:widowControl/>
            <w:spacing w:line="360" w:lineRule="auto"/>
            <w:ind w:right="-58" w:firstLine="480" w:firstLineChars="200"/>
            <w:jc w:val="right"/>
            <w:rPr>
              <w:rFonts w:cs="宋体" w:asciiTheme="minorEastAsia" w:hAnsiTheme="minorEastAsia"/>
              <w:kern w:val="0"/>
              <w:sz w:val="24"/>
              <w:szCs w:val="24"/>
            </w:rPr>
          </w:pPr>
          <w:r>
            <w:rPr>
              <w:rFonts w:cs="宋体" w:asciiTheme="minorEastAsia" w:hAnsiTheme="minorEastAsia"/>
              <w:kern w:val="0"/>
              <w:sz w:val="24"/>
              <w:szCs w:val="24"/>
            </w:rPr>
            <w:t>2022年12月31日</w:t>
          </w:r>
        </w:p>
      </w:sdtContent>
    </w:sdt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537006"/>
    </w:sdtPr>
    <w:sdtContent>
      <w:p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134446"/>
    <w:multiLevelType w:val="multilevel"/>
    <w:tmpl w:val="1F134446"/>
    <w:lvl w:ilvl="0" w:tentative="0">
      <w:start w:val="1"/>
      <w:numFmt w:val="chineseCountingThousand"/>
      <w:suff w:val="nothing"/>
      <w:lvlText w:val="(%1)"/>
      <w:lvlJc w:val="left"/>
      <w:pPr>
        <w:ind w:left="420" w:hanging="420"/>
      </w:pPr>
      <w:rPr>
        <w:rFonts w:hint="eastAsia" w:eastAsia="宋体" w:asciiTheme="minorEastAsia" w:hAnsiTheme="minorEastAsia"/>
        <w:b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0330171"/>
    <w:multiLevelType w:val="multilevel"/>
    <w:tmpl w:val="20330171"/>
    <w:lvl w:ilvl="0" w:tentative="0">
      <w:start w:val="1"/>
      <w:numFmt w:val="chineseCountingThousand"/>
      <w:suff w:val="nothing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D293B7B"/>
    <w:multiLevelType w:val="multilevel"/>
    <w:tmpl w:val="5D293B7B"/>
    <w:lvl w:ilvl="0" w:tentative="0">
      <w:start w:val="1"/>
      <w:numFmt w:val="bullet"/>
      <w:lvlText w:val=""/>
      <w:lvlJc w:val="left"/>
      <w:pPr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attachedTemplate r:id="rId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VhNzY4OTUyNTg4NjNmYjFmNTU1MDJjM2Q5ODM1YzAifQ=="/>
    <w:docVar w:name="Disclosure_Version" w:val="true"/>
    <w:docVar w:name="KSO_WPS_MARK_KEY" w:val="601915a8-cf48-48a2-91ce-ff129e61558b"/>
  </w:docVars>
  <w:rsids>
    <w:rsidRoot w:val="00011CF5"/>
    <w:rsid w:val="00011CF5"/>
    <w:rsid w:val="00013596"/>
    <w:rsid w:val="00021C32"/>
    <w:rsid w:val="00022BC0"/>
    <w:rsid w:val="000244E1"/>
    <w:rsid w:val="000273D9"/>
    <w:rsid w:val="00042CD5"/>
    <w:rsid w:val="00045553"/>
    <w:rsid w:val="00060D47"/>
    <w:rsid w:val="000835AD"/>
    <w:rsid w:val="00083B52"/>
    <w:rsid w:val="0009060E"/>
    <w:rsid w:val="0009583C"/>
    <w:rsid w:val="000A0015"/>
    <w:rsid w:val="000A077F"/>
    <w:rsid w:val="000A146D"/>
    <w:rsid w:val="000A14DB"/>
    <w:rsid w:val="000A2AF7"/>
    <w:rsid w:val="000A2CE3"/>
    <w:rsid w:val="000A57D0"/>
    <w:rsid w:val="000B2CE5"/>
    <w:rsid w:val="000B68AF"/>
    <w:rsid w:val="000C14EA"/>
    <w:rsid w:val="000C168C"/>
    <w:rsid w:val="000C4721"/>
    <w:rsid w:val="000D6483"/>
    <w:rsid w:val="000F0ACB"/>
    <w:rsid w:val="00103E1D"/>
    <w:rsid w:val="00111989"/>
    <w:rsid w:val="00131F11"/>
    <w:rsid w:val="00133590"/>
    <w:rsid w:val="00136E0D"/>
    <w:rsid w:val="00137D5A"/>
    <w:rsid w:val="00140E80"/>
    <w:rsid w:val="001424D9"/>
    <w:rsid w:val="001434DA"/>
    <w:rsid w:val="001530C2"/>
    <w:rsid w:val="00153DDA"/>
    <w:rsid w:val="001708F1"/>
    <w:rsid w:val="001776C3"/>
    <w:rsid w:val="00181F0F"/>
    <w:rsid w:val="00192201"/>
    <w:rsid w:val="001949BA"/>
    <w:rsid w:val="001A07C3"/>
    <w:rsid w:val="001A4346"/>
    <w:rsid w:val="001A4792"/>
    <w:rsid w:val="001A6D13"/>
    <w:rsid w:val="001A7BF2"/>
    <w:rsid w:val="001B0AF7"/>
    <w:rsid w:val="001B2746"/>
    <w:rsid w:val="001B4436"/>
    <w:rsid w:val="001C45B6"/>
    <w:rsid w:val="001D4C9E"/>
    <w:rsid w:val="001E4497"/>
    <w:rsid w:val="001F2710"/>
    <w:rsid w:val="001F40D2"/>
    <w:rsid w:val="00200C65"/>
    <w:rsid w:val="00205686"/>
    <w:rsid w:val="00210FD5"/>
    <w:rsid w:val="002140B8"/>
    <w:rsid w:val="0021735F"/>
    <w:rsid w:val="002174BA"/>
    <w:rsid w:val="002257B1"/>
    <w:rsid w:val="00230A4F"/>
    <w:rsid w:val="00241FDD"/>
    <w:rsid w:val="002522F7"/>
    <w:rsid w:val="00270924"/>
    <w:rsid w:val="00273649"/>
    <w:rsid w:val="00274880"/>
    <w:rsid w:val="00276081"/>
    <w:rsid w:val="00280B67"/>
    <w:rsid w:val="00285413"/>
    <w:rsid w:val="002A4CBB"/>
    <w:rsid w:val="002B393A"/>
    <w:rsid w:val="002B6D6B"/>
    <w:rsid w:val="002C00D4"/>
    <w:rsid w:val="002C30B6"/>
    <w:rsid w:val="002C3C88"/>
    <w:rsid w:val="002D4C6D"/>
    <w:rsid w:val="002D6E98"/>
    <w:rsid w:val="002E4542"/>
    <w:rsid w:val="002F0448"/>
    <w:rsid w:val="002F193B"/>
    <w:rsid w:val="002F357F"/>
    <w:rsid w:val="003020A5"/>
    <w:rsid w:val="00304D99"/>
    <w:rsid w:val="0031647A"/>
    <w:rsid w:val="003223FE"/>
    <w:rsid w:val="003234D7"/>
    <w:rsid w:val="0033593A"/>
    <w:rsid w:val="00345105"/>
    <w:rsid w:val="003618C5"/>
    <w:rsid w:val="00362481"/>
    <w:rsid w:val="0036378F"/>
    <w:rsid w:val="00370155"/>
    <w:rsid w:val="00371932"/>
    <w:rsid w:val="00372959"/>
    <w:rsid w:val="00380040"/>
    <w:rsid w:val="00383465"/>
    <w:rsid w:val="0039283F"/>
    <w:rsid w:val="00395F53"/>
    <w:rsid w:val="0039743D"/>
    <w:rsid w:val="003A7475"/>
    <w:rsid w:val="003B2311"/>
    <w:rsid w:val="003B7DCA"/>
    <w:rsid w:val="003D5960"/>
    <w:rsid w:val="003D6930"/>
    <w:rsid w:val="003E2B33"/>
    <w:rsid w:val="003E2F8F"/>
    <w:rsid w:val="003E76DB"/>
    <w:rsid w:val="003F2814"/>
    <w:rsid w:val="003F560B"/>
    <w:rsid w:val="003F68AA"/>
    <w:rsid w:val="00405FB2"/>
    <w:rsid w:val="00406259"/>
    <w:rsid w:val="00412B8E"/>
    <w:rsid w:val="00414075"/>
    <w:rsid w:val="00415816"/>
    <w:rsid w:val="00426391"/>
    <w:rsid w:val="004374E8"/>
    <w:rsid w:val="004425AD"/>
    <w:rsid w:val="00454297"/>
    <w:rsid w:val="00457443"/>
    <w:rsid w:val="00460E07"/>
    <w:rsid w:val="0047008C"/>
    <w:rsid w:val="00473B0D"/>
    <w:rsid w:val="00477943"/>
    <w:rsid w:val="00484152"/>
    <w:rsid w:val="00490A8F"/>
    <w:rsid w:val="00491527"/>
    <w:rsid w:val="00493CAD"/>
    <w:rsid w:val="004A599E"/>
    <w:rsid w:val="004A6A92"/>
    <w:rsid w:val="004A73D2"/>
    <w:rsid w:val="004B6B19"/>
    <w:rsid w:val="004C2620"/>
    <w:rsid w:val="004C56CA"/>
    <w:rsid w:val="004C6626"/>
    <w:rsid w:val="004C76D6"/>
    <w:rsid w:val="004D10EA"/>
    <w:rsid w:val="004D1898"/>
    <w:rsid w:val="004D5150"/>
    <w:rsid w:val="004E6A7C"/>
    <w:rsid w:val="004E6FBB"/>
    <w:rsid w:val="004F051D"/>
    <w:rsid w:val="004F2CDD"/>
    <w:rsid w:val="004F483A"/>
    <w:rsid w:val="004F65B5"/>
    <w:rsid w:val="005018F8"/>
    <w:rsid w:val="005020DB"/>
    <w:rsid w:val="005058A3"/>
    <w:rsid w:val="00513A4C"/>
    <w:rsid w:val="00515817"/>
    <w:rsid w:val="00521491"/>
    <w:rsid w:val="00521D58"/>
    <w:rsid w:val="00534B1D"/>
    <w:rsid w:val="00536ED2"/>
    <w:rsid w:val="00537614"/>
    <w:rsid w:val="00555B7B"/>
    <w:rsid w:val="005613BA"/>
    <w:rsid w:val="00571A27"/>
    <w:rsid w:val="005845A6"/>
    <w:rsid w:val="005877D8"/>
    <w:rsid w:val="0059288A"/>
    <w:rsid w:val="00592F6D"/>
    <w:rsid w:val="005A707E"/>
    <w:rsid w:val="005B060C"/>
    <w:rsid w:val="005B1D2C"/>
    <w:rsid w:val="005B4613"/>
    <w:rsid w:val="005B4C5E"/>
    <w:rsid w:val="005B6C5A"/>
    <w:rsid w:val="005B7B67"/>
    <w:rsid w:val="005C2F2F"/>
    <w:rsid w:val="005D3BA3"/>
    <w:rsid w:val="005D4D56"/>
    <w:rsid w:val="005E074F"/>
    <w:rsid w:val="005E478C"/>
    <w:rsid w:val="005E599A"/>
    <w:rsid w:val="005E7140"/>
    <w:rsid w:val="00602293"/>
    <w:rsid w:val="00605D17"/>
    <w:rsid w:val="00614B95"/>
    <w:rsid w:val="0064186B"/>
    <w:rsid w:val="00651F9F"/>
    <w:rsid w:val="00652030"/>
    <w:rsid w:val="00656D84"/>
    <w:rsid w:val="00656E9A"/>
    <w:rsid w:val="006623CC"/>
    <w:rsid w:val="00664EFA"/>
    <w:rsid w:val="006758EB"/>
    <w:rsid w:val="00680090"/>
    <w:rsid w:val="006819C8"/>
    <w:rsid w:val="006926CA"/>
    <w:rsid w:val="00692ABB"/>
    <w:rsid w:val="0069395D"/>
    <w:rsid w:val="006956E5"/>
    <w:rsid w:val="006A5E81"/>
    <w:rsid w:val="006A6CA4"/>
    <w:rsid w:val="006B1355"/>
    <w:rsid w:val="006D4070"/>
    <w:rsid w:val="006E1FDF"/>
    <w:rsid w:val="006E437B"/>
    <w:rsid w:val="006E72F4"/>
    <w:rsid w:val="006F084E"/>
    <w:rsid w:val="006F1526"/>
    <w:rsid w:val="006F29B1"/>
    <w:rsid w:val="007045F8"/>
    <w:rsid w:val="00706ABB"/>
    <w:rsid w:val="00707699"/>
    <w:rsid w:val="00713BFA"/>
    <w:rsid w:val="00716A0D"/>
    <w:rsid w:val="00731674"/>
    <w:rsid w:val="00731AB9"/>
    <w:rsid w:val="007331BE"/>
    <w:rsid w:val="00734C0C"/>
    <w:rsid w:val="00736D65"/>
    <w:rsid w:val="00744C07"/>
    <w:rsid w:val="00745253"/>
    <w:rsid w:val="0075628A"/>
    <w:rsid w:val="007600B1"/>
    <w:rsid w:val="00762E5C"/>
    <w:rsid w:val="00764EAB"/>
    <w:rsid w:val="00775C8D"/>
    <w:rsid w:val="007848F8"/>
    <w:rsid w:val="007B3A79"/>
    <w:rsid w:val="007B499F"/>
    <w:rsid w:val="007C2EC6"/>
    <w:rsid w:val="007C409A"/>
    <w:rsid w:val="007C49AB"/>
    <w:rsid w:val="007D1BF3"/>
    <w:rsid w:val="007E655E"/>
    <w:rsid w:val="007F0229"/>
    <w:rsid w:val="00802E52"/>
    <w:rsid w:val="00810DB4"/>
    <w:rsid w:val="00811E4F"/>
    <w:rsid w:val="00826AB3"/>
    <w:rsid w:val="00837499"/>
    <w:rsid w:val="00844C82"/>
    <w:rsid w:val="00845977"/>
    <w:rsid w:val="00850578"/>
    <w:rsid w:val="00852C86"/>
    <w:rsid w:val="0085600E"/>
    <w:rsid w:val="00864B10"/>
    <w:rsid w:val="008707A4"/>
    <w:rsid w:val="00880AA1"/>
    <w:rsid w:val="00896BB4"/>
    <w:rsid w:val="008A3CCD"/>
    <w:rsid w:val="008C1AFD"/>
    <w:rsid w:val="008C2C52"/>
    <w:rsid w:val="008C72AC"/>
    <w:rsid w:val="008F46C8"/>
    <w:rsid w:val="008F5C11"/>
    <w:rsid w:val="009064FF"/>
    <w:rsid w:val="009112AA"/>
    <w:rsid w:val="009202C1"/>
    <w:rsid w:val="009266D3"/>
    <w:rsid w:val="00930443"/>
    <w:rsid w:val="009344EF"/>
    <w:rsid w:val="0094252D"/>
    <w:rsid w:val="009438A1"/>
    <w:rsid w:val="00950C31"/>
    <w:rsid w:val="00952500"/>
    <w:rsid w:val="009551DC"/>
    <w:rsid w:val="00970327"/>
    <w:rsid w:val="009724A3"/>
    <w:rsid w:val="00981C72"/>
    <w:rsid w:val="00981C7C"/>
    <w:rsid w:val="00982AD4"/>
    <w:rsid w:val="00986B54"/>
    <w:rsid w:val="00990303"/>
    <w:rsid w:val="00996F78"/>
    <w:rsid w:val="009A2378"/>
    <w:rsid w:val="009B45F5"/>
    <w:rsid w:val="009C006C"/>
    <w:rsid w:val="009E1355"/>
    <w:rsid w:val="009F0116"/>
    <w:rsid w:val="009F20AD"/>
    <w:rsid w:val="00A05022"/>
    <w:rsid w:val="00A179BB"/>
    <w:rsid w:val="00A22628"/>
    <w:rsid w:val="00A269BF"/>
    <w:rsid w:val="00A3353C"/>
    <w:rsid w:val="00A36026"/>
    <w:rsid w:val="00A36DE6"/>
    <w:rsid w:val="00A36FB5"/>
    <w:rsid w:val="00A50550"/>
    <w:rsid w:val="00A535CA"/>
    <w:rsid w:val="00A57557"/>
    <w:rsid w:val="00A6166A"/>
    <w:rsid w:val="00A74505"/>
    <w:rsid w:val="00A7464D"/>
    <w:rsid w:val="00A76111"/>
    <w:rsid w:val="00A843B7"/>
    <w:rsid w:val="00A97C42"/>
    <w:rsid w:val="00AA0E4A"/>
    <w:rsid w:val="00AA1A03"/>
    <w:rsid w:val="00AB3359"/>
    <w:rsid w:val="00AB6C38"/>
    <w:rsid w:val="00AC6BB6"/>
    <w:rsid w:val="00AD4A77"/>
    <w:rsid w:val="00AD6ABB"/>
    <w:rsid w:val="00AE5643"/>
    <w:rsid w:val="00B10AFE"/>
    <w:rsid w:val="00B550C2"/>
    <w:rsid w:val="00B643F7"/>
    <w:rsid w:val="00B73E72"/>
    <w:rsid w:val="00B74457"/>
    <w:rsid w:val="00B90999"/>
    <w:rsid w:val="00B9112E"/>
    <w:rsid w:val="00B95058"/>
    <w:rsid w:val="00BA15A1"/>
    <w:rsid w:val="00BA777F"/>
    <w:rsid w:val="00BB2742"/>
    <w:rsid w:val="00BB2978"/>
    <w:rsid w:val="00BC55F9"/>
    <w:rsid w:val="00BD6018"/>
    <w:rsid w:val="00BE1F7F"/>
    <w:rsid w:val="00BF5344"/>
    <w:rsid w:val="00C0139F"/>
    <w:rsid w:val="00C03CB9"/>
    <w:rsid w:val="00C142DE"/>
    <w:rsid w:val="00C2511D"/>
    <w:rsid w:val="00C26C3E"/>
    <w:rsid w:val="00C34F0D"/>
    <w:rsid w:val="00C35A77"/>
    <w:rsid w:val="00C3748E"/>
    <w:rsid w:val="00C37B96"/>
    <w:rsid w:val="00C414EA"/>
    <w:rsid w:val="00C61259"/>
    <w:rsid w:val="00C666FB"/>
    <w:rsid w:val="00C70618"/>
    <w:rsid w:val="00C733BB"/>
    <w:rsid w:val="00C86BAB"/>
    <w:rsid w:val="00C93F00"/>
    <w:rsid w:val="00C95F4E"/>
    <w:rsid w:val="00CA19D5"/>
    <w:rsid w:val="00CA2A80"/>
    <w:rsid w:val="00CA34EB"/>
    <w:rsid w:val="00CA4F8E"/>
    <w:rsid w:val="00CA78D1"/>
    <w:rsid w:val="00CA7A7C"/>
    <w:rsid w:val="00CB23FA"/>
    <w:rsid w:val="00CB5EF5"/>
    <w:rsid w:val="00CB6574"/>
    <w:rsid w:val="00CC5895"/>
    <w:rsid w:val="00CC629F"/>
    <w:rsid w:val="00CE42DE"/>
    <w:rsid w:val="00CE6789"/>
    <w:rsid w:val="00CE7200"/>
    <w:rsid w:val="00CF52AC"/>
    <w:rsid w:val="00D07BEE"/>
    <w:rsid w:val="00D105C8"/>
    <w:rsid w:val="00D10FE2"/>
    <w:rsid w:val="00D16CAE"/>
    <w:rsid w:val="00D401E0"/>
    <w:rsid w:val="00D468EE"/>
    <w:rsid w:val="00D52927"/>
    <w:rsid w:val="00D560DB"/>
    <w:rsid w:val="00D73C19"/>
    <w:rsid w:val="00D73EA4"/>
    <w:rsid w:val="00D75450"/>
    <w:rsid w:val="00D77EDE"/>
    <w:rsid w:val="00D840BC"/>
    <w:rsid w:val="00D91B80"/>
    <w:rsid w:val="00DA7972"/>
    <w:rsid w:val="00DB3CD9"/>
    <w:rsid w:val="00DB5CF1"/>
    <w:rsid w:val="00DC08DA"/>
    <w:rsid w:val="00DC2B81"/>
    <w:rsid w:val="00DC4DAE"/>
    <w:rsid w:val="00DD7DD5"/>
    <w:rsid w:val="00DF3BC8"/>
    <w:rsid w:val="00DF4354"/>
    <w:rsid w:val="00E021FF"/>
    <w:rsid w:val="00E03FAF"/>
    <w:rsid w:val="00E04EE3"/>
    <w:rsid w:val="00E1059A"/>
    <w:rsid w:val="00E11D46"/>
    <w:rsid w:val="00E444A2"/>
    <w:rsid w:val="00E53A3F"/>
    <w:rsid w:val="00E63B47"/>
    <w:rsid w:val="00E840E5"/>
    <w:rsid w:val="00E8568B"/>
    <w:rsid w:val="00E91BDF"/>
    <w:rsid w:val="00EA310A"/>
    <w:rsid w:val="00EB3CDC"/>
    <w:rsid w:val="00EB776A"/>
    <w:rsid w:val="00EC4CAD"/>
    <w:rsid w:val="00EC633C"/>
    <w:rsid w:val="00ED7C60"/>
    <w:rsid w:val="00EE6723"/>
    <w:rsid w:val="00EF097A"/>
    <w:rsid w:val="00EF7D72"/>
    <w:rsid w:val="00F059D6"/>
    <w:rsid w:val="00F110A5"/>
    <w:rsid w:val="00F12EF2"/>
    <w:rsid w:val="00F219DE"/>
    <w:rsid w:val="00F21DB7"/>
    <w:rsid w:val="00F3024B"/>
    <w:rsid w:val="00F3103C"/>
    <w:rsid w:val="00F3129B"/>
    <w:rsid w:val="00F3234F"/>
    <w:rsid w:val="00F368CC"/>
    <w:rsid w:val="00F47435"/>
    <w:rsid w:val="00F5192D"/>
    <w:rsid w:val="00F66E55"/>
    <w:rsid w:val="00F702E4"/>
    <w:rsid w:val="00F7108A"/>
    <w:rsid w:val="00F7284E"/>
    <w:rsid w:val="00F745D2"/>
    <w:rsid w:val="00F76E9D"/>
    <w:rsid w:val="00F9060C"/>
    <w:rsid w:val="00FA2D51"/>
    <w:rsid w:val="00FC28B6"/>
    <w:rsid w:val="00FC4BC2"/>
    <w:rsid w:val="00FF5444"/>
    <w:rsid w:val="0C7D7B4F"/>
    <w:rsid w:val="1D45229B"/>
    <w:rsid w:val="2B243855"/>
    <w:rsid w:val="2CD12B79"/>
    <w:rsid w:val="2F902863"/>
    <w:rsid w:val="469D74CC"/>
    <w:rsid w:val="58024780"/>
    <w:rsid w:val="5D59500D"/>
    <w:rsid w:val="602B43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25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6">
    <w:name w:val="annotation text"/>
    <w:basedOn w:val="1"/>
    <w:link w:val="27"/>
    <w:semiHidden/>
    <w:unhideWhenUsed/>
    <w:qFormat/>
    <w:uiPriority w:val="99"/>
    <w:pPr>
      <w:jc w:val="left"/>
    </w:pPr>
  </w:style>
  <w:style w:type="paragraph" w:styleId="7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annotation subject"/>
    <w:basedOn w:val="6"/>
    <w:next w:val="6"/>
    <w:link w:val="28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3"/>
    <w:link w:val="9"/>
    <w:qFormat/>
    <w:uiPriority w:val="99"/>
    <w:rPr>
      <w:sz w:val="18"/>
      <w:szCs w:val="18"/>
    </w:rPr>
  </w:style>
  <w:style w:type="character" w:customStyle="1" w:styleId="16">
    <w:name w:val="页脚 字符"/>
    <w:basedOn w:val="13"/>
    <w:link w:val="8"/>
    <w:qFormat/>
    <w:uiPriority w:val="99"/>
    <w:rPr>
      <w:sz w:val="18"/>
      <w:szCs w:val="18"/>
    </w:rPr>
  </w:style>
  <w:style w:type="paragraph" w:styleId="17">
    <w:name w:val="List Paragraph"/>
    <w:basedOn w:val="1"/>
    <w:link w:val="18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character" w:customStyle="1" w:styleId="18">
    <w:name w:val="列表段落 字符"/>
    <w:link w:val="17"/>
    <w:qFormat/>
    <w:locked/>
    <w:uiPriority w:val="0"/>
    <w:rPr>
      <w:rFonts w:ascii="宋体" w:hAnsi="宋体" w:eastAsia="宋体" w:cs="Times New Roman"/>
      <w:kern w:val="0"/>
      <w:sz w:val="24"/>
      <w:szCs w:val="24"/>
    </w:rPr>
  </w:style>
  <w:style w:type="character" w:customStyle="1" w:styleId="19">
    <w:name w:val="批注框文本 字符"/>
    <w:basedOn w:val="13"/>
    <w:link w:val="7"/>
    <w:semiHidden/>
    <w:qFormat/>
    <w:uiPriority w:val="99"/>
    <w:rPr>
      <w:sz w:val="18"/>
      <w:szCs w:val="18"/>
    </w:rPr>
  </w:style>
  <w:style w:type="character" w:styleId="20">
    <w:name w:val="Placeholder Text"/>
    <w:basedOn w:val="13"/>
    <w:semiHidden/>
    <w:qFormat/>
    <w:uiPriority w:val="99"/>
    <w:rPr>
      <w:color w:val="auto"/>
    </w:rPr>
  </w:style>
  <w:style w:type="character" w:customStyle="1" w:styleId="21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2">
    <w:name w:val="标题 2 字符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3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4">
    <w:name w:val="标题 3 字符"/>
    <w:basedOn w:val="13"/>
    <w:link w:val="4"/>
    <w:qFormat/>
    <w:uiPriority w:val="9"/>
    <w:rPr>
      <w:b/>
      <w:bCs/>
      <w:sz w:val="32"/>
      <w:szCs w:val="32"/>
    </w:rPr>
  </w:style>
  <w:style w:type="character" w:customStyle="1" w:styleId="25">
    <w:name w:val="文档结构图 字符"/>
    <w:basedOn w:val="13"/>
    <w:link w:val="5"/>
    <w:semiHidden/>
    <w:qFormat/>
    <w:uiPriority w:val="99"/>
    <w:rPr>
      <w:rFonts w:ascii="宋体" w:eastAsia="宋体"/>
      <w:sz w:val="18"/>
      <w:szCs w:val="18"/>
    </w:rPr>
  </w:style>
  <w:style w:type="paragraph" w:customStyle="1" w:styleId="2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7">
    <w:name w:val="批注文字 字符"/>
    <w:basedOn w:val="13"/>
    <w:link w:val="6"/>
    <w:semiHidden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8">
    <w:name w:val="批注主题 字符"/>
    <w:basedOn w:val="27"/>
    <w:link w:val="10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4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glossaryDocument" Target="glossary/document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nlian.cai\AppData\Roaming\Microsoft\Templates\SSERepor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GBC2222222222222222222222222222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65E768D-EA05-4DEA-89DE-E0EFC7EF5504}"/>
      </w:docPartPr>
      <w:docPartBody>
        <w:p>
          <w:r>
            <w:rPr>
              <w:rStyle w:val="4"/>
              <w:rFonts w:hint="eastAsia"/>
              <w:color w:val="333399"/>
              <w:u w:val="single"/>
            </w:rPr>
            <w:t>　　　</w:t>
          </w:r>
        </w:p>
      </w:docPartBody>
    </w:docPart>
    <w:docPart>
      <w:docPartPr>
        <w:name w:val="{dee1767a-8c75-48b8-8b4c-b95903f5751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EE1767A-8C75-48B8-8B4C-B95903F5751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oNotDisplayPageBoundaries w:val="1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</w:compat>
  <w:rsids>
    <w:rsidRoot w:val="00004695"/>
    <w:rsid w:val="00004695"/>
    <w:rsid w:val="0004274F"/>
    <w:rsid w:val="0005552A"/>
    <w:rsid w:val="00080B45"/>
    <w:rsid w:val="000946E8"/>
    <w:rsid w:val="000C7FA1"/>
    <w:rsid w:val="000F44A8"/>
    <w:rsid w:val="000F4657"/>
    <w:rsid w:val="00106870"/>
    <w:rsid w:val="001434DD"/>
    <w:rsid w:val="00174EED"/>
    <w:rsid w:val="00175B93"/>
    <w:rsid w:val="001A5A5F"/>
    <w:rsid w:val="001B3BDF"/>
    <w:rsid w:val="002100B6"/>
    <w:rsid w:val="0023159D"/>
    <w:rsid w:val="0024392A"/>
    <w:rsid w:val="00247118"/>
    <w:rsid w:val="00332714"/>
    <w:rsid w:val="00346A6E"/>
    <w:rsid w:val="003A3D34"/>
    <w:rsid w:val="003A7322"/>
    <w:rsid w:val="003C09ED"/>
    <w:rsid w:val="00411CEC"/>
    <w:rsid w:val="00417B5F"/>
    <w:rsid w:val="0042322F"/>
    <w:rsid w:val="00434478"/>
    <w:rsid w:val="00444099"/>
    <w:rsid w:val="00460A9A"/>
    <w:rsid w:val="00467639"/>
    <w:rsid w:val="0047217F"/>
    <w:rsid w:val="00473D58"/>
    <w:rsid w:val="00483C4E"/>
    <w:rsid w:val="004E2BB0"/>
    <w:rsid w:val="00515D35"/>
    <w:rsid w:val="005333AF"/>
    <w:rsid w:val="005531D9"/>
    <w:rsid w:val="0057062C"/>
    <w:rsid w:val="00634B35"/>
    <w:rsid w:val="00643D62"/>
    <w:rsid w:val="00646BF3"/>
    <w:rsid w:val="00682AAE"/>
    <w:rsid w:val="006933BB"/>
    <w:rsid w:val="006E1126"/>
    <w:rsid w:val="00723A33"/>
    <w:rsid w:val="00731B65"/>
    <w:rsid w:val="00733929"/>
    <w:rsid w:val="00734AED"/>
    <w:rsid w:val="00735E3C"/>
    <w:rsid w:val="00740072"/>
    <w:rsid w:val="00756799"/>
    <w:rsid w:val="00781D91"/>
    <w:rsid w:val="007963E8"/>
    <w:rsid w:val="007C2A60"/>
    <w:rsid w:val="007E370E"/>
    <w:rsid w:val="0081491F"/>
    <w:rsid w:val="008314A7"/>
    <w:rsid w:val="00840F92"/>
    <w:rsid w:val="00841F4C"/>
    <w:rsid w:val="00884A3E"/>
    <w:rsid w:val="00890739"/>
    <w:rsid w:val="0089632F"/>
    <w:rsid w:val="008B146A"/>
    <w:rsid w:val="00935C93"/>
    <w:rsid w:val="00990332"/>
    <w:rsid w:val="009933A5"/>
    <w:rsid w:val="00A10CC1"/>
    <w:rsid w:val="00A251BE"/>
    <w:rsid w:val="00A423CA"/>
    <w:rsid w:val="00AC24CC"/>
    <w:rsid w:val="00AD18F9"/>
    <w:rsid w:val="00AD78F2"/>
    <w:rsid w:val="00AE40C6"/>
    <w:rsid w:val="00B316A2"/>
    <w:rsid w:val="00B8742C"/>
    <w:rsid w:val="00BB6FF5"/>
    <w:rsid w:val="00BD1957"/>
    <w:rsid w:val="00BD3F27"/>
    <w:rsid w:val="00BE1A00"/>
    <w:rsid w:val="00BF351E"/>
    <w:rsid w:val="00C14157"/>
    <w:rsid w:val="00C71533"/>
    <w:rsid w:val="00C737B4"/>
    <w:rsid w:val="00CA0AAA"/>
    <w:rsid w:val="00CD26DE"/>
    <w:rsid w:val="00D1113B"/>
    <w:rsid w:val="00D311B0"/>
    <w:rsid w:val="00DA55E6"/>
    <w:rsid w:val="00DB53B2"/>
    <w:rsid w:val="00DC7317"/>
    <w:rsid w:val="00E0058B"/>
    <w:rsid w:val="00E066DA"/>
    <w:rsid w:val="00E17049"/>
    <w:rsid w:val="00E918DD"/>
    <w:rsid w:val="00E93F77"/>
    <w:rsid w:val="00EC4545"/>
    <w:rsid w:val="00EF53E4"/>
    <w:rsid w:val="00EF5A01"/>
    <w:rsid w:val="00F23180"/>
    <w:rsid w:val="00F40902"/>
    <w:rsid w:val="00F769F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:mapping xmlns:m="http://mapping.word.org/2012/mapping">
  <m:sse><![CDATA[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]]></m:sse>
</m:mapping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t:template xmlns:t="http://mapping.word.org/2012/template">
  <t:sse><![CDATA[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]]></t:sse>
</t:template>
</file>

<file path=customXml/item4.xml><?xml version="1.0" encoding="utf-8"?>
<sc:sections xmlns:sc="http://mapping.word.org/2014/section/customize"/>
</file>

<file path=customXml/itemProps1.xml><?xml version="1.0" encoding="utf-8"?>
<ds:datastoreItem xmlns:ds="http://schemas.openxmlformats.org/officeDocument/2006/customXml" ds:itemID="{F2034E0A-0869-4AF2-BDAA-8DDED942F0BD}">
  <ds:schemaRefs/>
</ds:datastoreItem>
</file>

<file path=customXml/itemProps2.xml><?xml version="1.0" encoding="utf-8"?>
<ds:datastoreItem xmlns:ds="http://schemas.openxmlformats.org/officeDocument/2006/customXml" ds:itemID="{9EE20960-7AEF-4372-A51D-5B1AF8FB13A1}">
  <ds:schemaRefs/>
</ds:datastoreItem>
</file>

<file path=customXml/itemProps3.xml><?xml version="1.0" encoding="utf-8"?>
<ds:datastoreItem xmlns:ds="http://schemas.openxmlformats.org/officeDocument/2006/customXml" ds:itemID="{eff0f840-dd67-4d7a-bc22-2fa0529cf316}">
  <ds:schemaRefs/>
</ds:datastoreItem>
</file>

<file path=customXml/itemProps4.xml><?xml version="1.0" encoding="utf-8"?>
<ds:datastoreItem xmlns:ds="http://schemas.openxmlformats.org/officeDocument/2006/customXml" ds:itemID="{07A2E1A5-6116-403F-B8EC-825BC80EF2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SSEReport</Template>
  <Company>Hewlett-Packard Company</Company>
  <Pages>4</Pages>
  <Words>1034</Words>
  <Characters>1335</Characters>
  <Lines>13</Lines>
  <Paragraphs>3</Paragraphs>
  <TotalTime>6</TotalTime>
  <ScaleCrop>false</ScaleCrop>
  <LinksUpToDate>false</LinksUpToDate>
  <CharactersWithSpaces>1355</CharactersWithSpaces>
  <Application>WPS Office_11.1.0.12651_F1E327BC-269C-435d-A152-05C5408002CA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2022-12-30T08:19:00Z</dcterms:created>
  <dc:creator>陈邹(拟稿)</dc:creator>
  <cp:lastModifiedBy>杨易</cp:lastModifiedBy>
  <dcterms:modified xsi:type="dcterms:W3CDTF">2022-12-30T08:38:50Z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2052-11.1.0.12651</vt:lpwstr>
  </property>
  <property fmtid="{D5CDD505-2E9C-101B-9397-08002B2CF9AE}" pid="3" name="ICV">
    <vt:lpwstr>D4BA5B5AA63B4603905E8DC084E96733</vt:lpwstr>
  </property>
</Properties>
</file>