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Cs w:val="21"/>
        </w:rPr>
      </w:pPr>
      <w:r>
        <w:rPr>
          <w:szCs w:val="21"/>
        </w:rPr>
        <w:t>证券代码：603232              证券简称：格尔软件             公告编号：2021-0</w:t>
      </w:r>
      <w:r>
        <w:rPr>
          <w:rFonts w:hint="eastAsia"/>
          <w:szCs w:val="21"/>
          <w:lang w:val="en-US" w:eastAsia="zh-CN"/>
        </w:rPr>
        <w:t>47</w:t>
      </w:r>
    </w:p>
    <w:p>
      <w:pPr>
        <w:autoSpaceDE w:val="0"/>
        <w:autoSpaceDN w:val="0"/>
        <w:adjustRightInd w:val="0"/>
        <w:jc w:val="left"/>
        <w:rPr>
          <w:rFonts w:eastAsiaTheme="minorEastAsia"/>
          <w:color w:val="000000"/>
          <w:kern w:val="0"/>
          <w:sz w:val="24"/>
          <w:szCs w:val="24"/>
        </w:rPr>
      </w:pP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格尔软件股份有限公司</w:t>
      </w: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关于2021年股票期权激励计划</w:t>
      </w: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内幕知情人买卖公司股票情况的自查报告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eastAsiaTheme="minorEastAsia"/>
          <w:color w:val="000000"/>
          <w:szCs w:val="21"/>
        </w:rPr>
      </w:pPr>
      <w:r>
        <w:rPr>
          <w:rFonts w:eastAsiaTheme="minorEastAsia"/>
          <w:color w:val="000000"/>
          <w:szCs w:val="21"/>
        </w:rPr>
        <w:t>本公司董事会及全体董事保证本公告内容不存在任何虚假记载、误导性陈述或者重大遗漏，并对其内容的真实性、准确性和完整性承担个别及连带责任。</w:t>
      </w:r>
    </w:p>
    <w:p>
      <w:pPr>
        <w:pStyle w:val="3"/>
        <w:adjustRightInd w:val="0"/>
        <w:snapToGrid w:val="0"/>
        <w:spacing w:before="0" w:beforeAutospacing="0" w:after="0" w:afterAutospacing="0" w:line="360" w:lineRule="auto"/>
        <w:rPr>
          <w:bCs/>
          <w:snapToGrid w:val="0"/>
          <w:color w:val="000000"/>
        </w:rPr>
      </w:pPr>
    </w:p>
    <w:p>
      <w:pPr>
        <w:pStyle w:val="3"/>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格尔软件股份有限公司（以下简称“公司”）于2021年7月9日召开了公司第七届董事会第十七次会议、第七届监事会第十三次会议，审议通过了《关于&lt;格尔软件股份有限公司2021年股票期权激励计划（草案）&gt;及其摘要的议案》等议案。具体内容请详见公司于2021年7月10日刊登于上海证券交易所网站（www.sse.com.cn）及公司指定信息披露媒体《中国证券报》、《上海证券报》、《证券日报》、《证券时报》同日刊登的《格尔软件股份有限公司2021年股票期权激励计划草案摘要公告》（公告编号：2021-036）及《格尔软件股份有限公司2021年股票期权激励计划（草案）》等相关公告。</w:t>
      </w:r>
    </w:p>
    <w:p>
      <w:pPr>
        <w:pStyle w:val="3"/>
        <w:adjustRightInd w:val="0"/>
        <w:snapToGrid w:val="0"/>
        <w:spacing w:before="0" w:beforeAutospacing="0" w:after="0" w:afterAutospacing="0" w:line="360" w:lineRule="auto"/>
        <w:ind w:firstLine="420"/>
        <w:jc w:val="both"/>
        <w:rPr>
          <w:bCs/>
          <w:snapToGrid w:val="0"/>
          <w:color w:val="000000"/>
        </w:rPr>
      </w:pPr>
      <w:r>
        <w:rPr>
          <w:bCs/>
          <w:snapToGrid w:val="0"/>
          <w:color w:val="000000"/>
        </w:rPr>
        <w:t>根据中国证券监督管理委员会《上市公司股权激励管理办法》</w:t>
      </w:r>
      <w:r>
        <w:rPr>
          <w:rFonts w:hint="eastAsia"/>
          <w:bCs/>
          <w:snapToGrid w:val="0"/>
          <w:color w:val="000000"/>
        </w:rPr>
        <w:t>、</w:t>
      </w:r>
      <w:r>
        <w:rPr>
          <w:bCs/>
          <w:snapToGrid w:val="0"/>
          <w:color w:val="000000"/>
        </w:rPr>
        <w:t>《上市公司信息披露管理办法》以及《上海证券交易所股票上市规则（2020年</w:t>
      </w:r>
      <w:r>
        <w:rPr>
          <w:rFonts w:hint="eastAsia"/>
          <w:bCs/>
          <w:snapToGrid w:val="0"/>
          <w:color w:val="000000"/>
        </w:rPr>
        <w:t>1</w:t>
      </w:r>
      <w:r>
        <w:rPr>
          <w:bCs/>
          <w:snapToGrid w:val="0"/>
          <w:color w:val="000000"/>
        </w:rPr>
        <w:t>2月修订）》等规范性文件的有关规定，公司针对2021年股票期权激励计划（以下简</w:t>
      </w:r>
      <w:r>
        <w:rPr>
          <w:rFonts w:hint="eastAsia" w:asciiTheme="minorEastAsia" w:hAnsiTheme="minorEastAsia" w:eastAsiaTheme="minorEastAsia" w:cstheme="minorEastAsia"/>
          <w:bCs/>
          <w:snapToGrid w:val="0"/>
          <w:color w:val="000000"/>
        </w:rPr>
        <w:t>称“本次激励计划”</w:t>
      </w:r>
      <w:r>
        <w:rPr>
          <w:bCs/>
          <w:snapToGrid w:val="0"/>
          <w:color w:val="000000"/>
        </w:rPr>
        <w:t>）采取了充分必要的保密措施，并对相关内幕信息知情人进行了登记备案，同时对内幕信息知情人在本次激励计划草案公告前6个月内买卖公司股票的情况进行了自查，具体情况如下：</w:t>
      </w:r>
    </w:p>
    <w:p>
      <w:pPr>
        <w:pStyle w:val="3"/>
        <w:numPr>
          <w:ilvl w:val="0"/>
          <w:numId w:val="1"/>
        </w:numPr>
        <w:adjustRightInd w:val="0"/>
        <w:snapToGrid w:val="0"/>
        <w:spacing w:before="0" w:beforeAutospacing="0" w:after="0" w:afterAutospacing="0" w:line="360" w:lineRule="auto"/>
        <w:ind w:firstLine="420"/>
        <w:jc w:val="both"/>
        <w:rPr>
          <w:b/>
          <w:snapToGrid w:val="0"/>
          <w:color w:val="000000"/>
        </w:rPr>
      </w:pPr>
      <w:r>
        <w:rPr>
          <w:rFonts w:hint="eastAsia"/>
          <w:b/>
          <w:snapToGrid w:val="0"/>
          <w:color w:val="000000"/>
        </w:rPr>
        <w:t>核查的范围和程序</w:t>
      </w:r>
    </w:p>
    <w:p>
      <w:pPr>
        <w:pStyle w:val="3"/>
        <w:numPr>
          <w:ilvl w:val="0"/>
          <w:numId w:val="2"/>
        </w:numPr>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核查对象为本次激励计划的内幕信息知情人。</w:t>
      </w:r>
    </w:p>
    <w:p>
      <w:pPr>
        <w:pStyle w:val="3"/>
        <w:numPr>
          <w:ilvl w:val="0"/>
          <w:numId w:val="2"/>
        </w:numPr>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激励计划的内幕信息知情人均填报了《内幕信息知情人登记表》。</w:t>
      </w:r>
    </w:p>
    <w:p>
      <w:pPr>
        <w:pStyle w:val="3"/>
        <w:numPr>
          <w:ilvl w:val="0"/>
          <w:numId w:val="2"/>
        </w:numPr>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公司向中国证券登记结算有限责任公司上海分公司就核查对象在本次激励计划草案公告前6个月内（2021年1月10日至2021年7月10日，以下简称“自查期间”）买卖公司股票的情况提交了查询申请，并由中国证券登记结算有限责任公司上海分公司出具了书面查询证明。</w:t>
      </w:r>
    </w:p>
    <w:p>
      <w:pPr>
        <w:pStyle w:val="3"/>
        <w:numPr>
          <w:ilvl w:val="0"/>
          <w:numId w:val="1"/>
        </w:numPr>
        <w:adjustRightInd w:val="0"/>
        <w:snapToGrid w:val="0"/>
        <w:spacing w:before="0" w:beforeAutospacing="0" w:after="0" w:afterAutospacing="0" w:line="360" w:lineRule="auto"/>
        <w:ind w:firstLine="420"/>
        <w:jc w:val="both"/>
        <w:rPr>
          <w:b/>
          <w:snapToGrid w:val="0"/>
          <w:color w:val="000000"/>
        </w:rPr>
      </w:pPr>
      <w:r>
        <w:rPr>
          <w:rFonts w:hint="eastAsia"/>
          <w:b/>
          <w:snapToGrid w:val="0"/>
          <w:color w:val="000000"/>
        </w:rPr>
        <w:t>核查对象买卖公司股票的情况说明</w:t>
      </w:r>
    </w:p>
    <w:p>
      <w:pPr>
        <w:pStyle w:val="3"/>
        <w:adjustRightInd w:val="0"/>
        <w:snapToGrid w:val="0"/>
        <w:spacing w:before="0" w:beforeAutospacing="0" w:after="0" w:afterAutospacing="0" w:line="360" w:lineRule="auto"/>
        <w:ind w:firstLine="420"/>
        <w:jc w:val="both"/>
        <w:rPr>
          <w:bCs/>
          <w:snapToGrid w:val="0"/>
          <w:color w:val="000000"/>
        </w:rPr>
      </w:pPr>
      <w:r>
        <w:rPr>
          <w:bCs/>
          <w:snapToGrid w:val="0"/>
          <w:color w:val="000000"/>
        </w:rPr>
        <w:t>根据中国证券登记结算有限责任公司上海分公司出具的《信息披露义务人持股及股份变更查询证明》及《股东股份变更明细清单》，自查期间，除下</w:t>
      </w:r>
      <w:r>
        <w:rPr>
          <w:rFonts w:hint="eastAsia"/>
          <w:bCs/>
          <w:snapToGrid w:val="0"/>
          <w:color w:val="000000"/>
        </w:rPr>
        <w:t>表所示</w:t>
      </w:r>
      <w:r>
        <w:rPr>
          <w:bCs/>
          <w:snapToGrid w:val="0"/>
          <w:color w:val="000000"/>
        </w:rPr>
        <w:t>核查对象外，其余核查对象均不存在买卖公司股票的行为，具体情况如下：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917"/>
        <w:gridCol w:w="2408"/>
        <w:gridCol w:w="1300"/>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widowControl/>
              <w:jc w:val="center"/>
              <w:textAlignment w:val="center"/>
              <w:rPr>
                <w:b/>
                <w:bCs/>
                <w:snapToGrid w:val="0"/>
                <w:color w:val="000000"/>
              </w:rPr>
            </w:pPr>
            <w:r>
              <w:rPr>
                <w:rFonts w:hint="eastAsia" w:ascii="宋体" w:hAnsi="宋体" w:cs="宋体"/>
                <w:b/>
                <w:bCs/>
                <w:color w:val="000000"/>
                <w:kern w:val="0"/>
                <w:sz w:val="22"/>
                <w:szCs w:val="22"/>
                <w:lang w:bidi="ar"/>
              </w:rPr>
              <w:t>序号</w:t>
            </w:r>
          </w:p>
        </w:tc>
        <w:tc>
          <w:tcPr>
            <w:tcW w:w="2917" w:type="dxa"/>
            <w:vAlign w:val="center"/>
          </w:tcPr>
          <w:p>
            <w:pPr>
              <w:widowControl/>
              <w:jc w:val="center"/>
              <w:textAlignment w:val="center"/>
              <w:rPr>
                <w:b/>
                <w:bCs/>
                <w:snapToGrid w:val="0"/>
                <w:color w:val="000000"/>
              </w:rPr>
            </w:pPr>
            <w:r>
              <w:rPr>
                <w:rFonts w:hint="eastAsia" w:ascii="宋体" w:hAnsi="宋体" w:cs="宋体"/>
                <w:b/>
                <w:bCs/>
                <w:color w:val="000000"/>
                <w:kern w:val="0"/>
                <w:sz w:val="22"/>
                <w:szCs w:val="22"/>
                <w:lang w:bidi="ar"/>
              </w:rPr>
              <w:t>姓名/名称</w:t>
            </w:r>
          </w:p>
        </w:tc>
        <w:tc>
          <w:tcPr>
            <w:tcW w:w="2408" w:type="dxa"/>
            <w:vAlign w:val="center"/>
          </w:tcPr>
          <w:p>
            <w:pPr>
              <w:widowControl/>
              <w:jc w:val="center"/>
              <w:textAlignment w:val="center"/>
              <w:rPr>
                <w:b/>
                <w:bCs/>
                <w:snapToGrid w:val="0"/>
                <w:color w:val="000000"/>
              </w:rPr>
            </w:pPr>
            <w:r>
              <w:rPr>
                <w:rFonts w:hint="eastAsia" w:ascii="宋体" w:hAnsi="宋体" w:cs="宋体"/>
                <w:b/>
                <w:bCs/>
                <w:color w:val="000000"/>
                <w:kern w:val="0"/>
                <w:sz w:val="22"/>
                <w:szCs w:val="22"/>
                <w:lang w:bidi="ar"/>
              </w:rPr>
              <w:t>交易区间</w:t>
            </w:r>
          </w:p>
        </w:tc>
        <w:tc>
          <w:tcPr>
            <w:tcW w:w="1300" w:type="dxa"/>
            <w:vAlign w:val="center"/>
          </w:tcPr>
          <w:p>
            <w:pPr>
              <w:widowControl/>
              <w:jc w:val="center"/>
              <w:textAlignment w:val="center"/>
              <w:rPr>
                <w:b/>
                <w:bCs/>
                <w:snapToGrid w:val="0"/>
                <w:color w:val="000000"/>
              </w:rPr>
            </w:pPr>
            <w:r>
              <w:rPr>
                <w:rFonts w:hint="eastAsia" w:ascii="宋体" w:hAnsi="宋体" w:cs="宋体"/>
                <w:b/>
                <w:bCs/>
                <w:color w:val="000000"/>
                <w:kern w:val="0"/>
                <w:sz w:val="22"/>
                <w:szCs w:val="22"/>
                <w:lang w:bidi="ar"/>
              </w:rPr>
              <w:t>累计买入数量（股）</w:t>
            </w:r>
          </w:p>
        </w:tc>
        <w:tc>
          <w:tcPr>
            <w:tcW w:w="1231" w:type="dxa"/>
            <w:vAlign w:val="center"/>
          </w:tcPr>
          <w:p>
            <w:pPr>
              <w:widowControl/>
              <w:jc w:val="center"/>
              <w:textAlignment w:val="center"/>
              <w:rPr>
                <w:b/>
                <w:bCs/>
                <w:snapToGrid w:val="0"/>
                <w:color w:val="000000"/>
              </w:rPr>
            </w:pPr>
            <w:r>
              <w:rPr>
                <w:rFonts w:hint="eastAsia" w:ascii="宋体" w:hAnsi="宋体" w:cs="宋体"/>
                <w:b/>
                <w:bCs/>
                <w:color w:val="000000"/>
                <w:kern w:val="0"/>
                <w:sz w:val="22"/>
                <w:szCs w:val="22"/>
                <w:lang w:bidi="ar"/>
              </w:rPr>
              <w:t>累计卖出数量（股）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pPr>
              <w:pStyle w:val="3"/>
              <w:adjustRightInd w:val="0"/>
              <w:snapToGrid w:val="0"/>
              <w:spacing w:before="0" w:beforeAutospacing="0" w:after="0" w:afterAutospacing="0"/>
              <w:jc w:val="center"/>
              <w:rPr>
                <w:bCs/>
                <w:snapToGrid w:val="0"/>
                <w:color w:val="000000"/>
                <w:sz w:val="22"/>
                <w:szCs w:val="22"/>
              </w:rPr>
            </w:pPr>
            <w:r>
              <w:rPr>
                <w:bCs/>
                <w:snapToGrid w:val="0"/>
                <w:color w:val="000000"/>
                <w:sz w:val="22"/>
                <w:szCs w:val="22"/>
              </w:rPr>
              <w:t>1</w:t>
            </w:r>
          </w:p>
        </w:tc>
        <w:tc>
          <w:tcPr>
            <w:tcW w:w="2917" w:type="dxa"/>
            <w:vAlign w:val="center"/>
          </w:tcPr>
          <w:p>
            <w:pPr>
              <w:widowControl/>
              <w:jc w:val="left"/>
              <w:textAlignment w:val="center"/>
              <w:rPr>
                <w:bCs/>
                <w:snapToGrid w:val="0"/>
                <w:color w:val="000000"/>
                <w:sz w:val="22"/>
                <w:szCs w:val="22"/>
              </w:rPr>
            </w:pPr>
            <w:r>
              <w:rPr>
                <w:rFonts w:hint="eastAsia" w:ascii="宋体" w:hAnsi="宋体" w:cs="宋体"/>
                <w:color w:val="000000"/>
                <w:kern w:val="0"/>
                <w:sz w:val="22"/>
                <w:szCs w:val="22"/>
                <w:lang w:bidi="ar"/>
              </w:rPr>
              <w:t>上海格尔实业发展有限公司</w:t>
            </w:r>
          </w:p>
        </w:tc>
        <w:tc>
          <w:tcPr>
            <w:tcW w:w="2408" w:type="dxa"/>
            <w:vAlign w:val="center"/>
          </w:tcPr>
          <w:p>
            <w:pPr>
              <w:widowControl/>
              <w:jc w:val="center"/>
              <w:textAlignment w:val="center"/>
              <w:rPr>
                <w:bCs/>
                <w:snapToGrid w:val="0"/>
                <w:color w:val="000000"/>
              </w:rPr>
            </w:pPr>
            <w:r>
              <w:rPr>
                <w:color w:val="000000"/>
                <w:kern w:val="0"/>
                <w:sz w:val="22"/>
                <w:szCs w:val="22"/>
                <w:lang w:bidi="ar"/>
              </w:rPr>
              <w:t>2021.6.2-2021.6.15</w:t>
            </w:r>
          </w:p>
        </w:tc>
        <w:tc>
          <w:tcPr>
            <w:tcW w:w="1300" w:type="dxa"/>
            <w:vAlign w:val="center"/>
          </w:tcPr>
          <w:p>
            <w:pPr>
              <w:widowControl/>
              <w:jc w:val="right"/>
              <w:textAlignment w:val="center"/>
              <w:rPr>
                <w:bCs/>
                <w:snapToGrid w:val="0"/>
                <w:color w:val="000000"/>
              </w:rPr>
            </w:pPr>
            <w:r>
              <w:rPr>
                <w:bCs/>
                <w:snapToGrid w:val="0"/>
                <w:color w:val="000000"/>
              </w:rPr>
              <w:t>0</w:t>
            </w:r>
          </w:p>
        </w:tc>
        <w:tc>
          <w:tcPr>
            <w:tcW w:w="1231" w:type="dxa"/>
            <w:vAlign w:val="center"/>
          </w:tcPr>
          <w:p>
            <w:pPr>
              <w:widowControl/>
              <w:jc w:val="right"/>
              <w:textAlignment w:val="center"/>
              <w:rPr>
                <w:bCs/>
                <w:snapToGrid w:val="0"/>
                <w:color w:val="000000"/>
              </w:rPr>
            </w:pPr>
            <w:r>
              <w:rPr>
                <w:color w:val="000000"/>
                <w:kern w:val="0"/>
                <w:sz w:val="22"/>
                <w:szCs w:val="22"/>
                <w:lang w:bidi="ar"/>
              </w:rPr>
              <w:t>224,960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2</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丁萍</w:t>
            </w:r>
          </w:p>
        </w:tc>
        <w:tc>
          <w:tcPr>
            <w:tcW w:w="2408" w:type="dxa"/>
            <w:vAlign w:val="center"/>
          </w:tcPr>
          <w:p>
            <w:pPr>
              <w:widowControl/>
              <w:jc w:val="center"/>
              <w:textAlignment w:val="center"/>
              <w:rPr>
                <w:bCs/>
                <w:snapToGrid w:val="0"/>
                <w:color w:val="000000"/>
              </w:rPr>
            </w:pPr>
            <w:r>
              <w:rPr>
                <w:color w:val="000000"/>
                <w:kern w:val="0"/>
                <w:sz w:val="22"/>
                <w:szCs w:val="22"/>
                <w:lang w:bidi="ar"/>
              </w:rPr>
              <w:t>2021.1.13-2021.6.18</w:t>
            </w:r>
          </w:p>
        </w:tc>
        <w:tc>
          <w:tcPr>
            <w:tcW w:w="1300" w:type="dxa"/>
            <w:vAlign w:val="center"/>
          </w:tcPr>
          <w:p>
            <w:pPr>
              <w:widowControl/>
              <w:jc w:val="right"/>
              <w:textAlignment w:val="center"/>
              <w:rPr>
                <w:bCs/>
                <w:snapToGrid w:val="0"/>
                <w:color w:val="000000"/>
              </w:rPr>
            </w:pPr>
            <w:r>
              <w:rPr>
                <w:color w:val="000000"/>
                <w:kern w:val="0"/>
                <w:sz w:val="22"/>
                <w:szCs w:val="22"/>
                <w:lang w:bidi="ar"/>
              </w:rPr>
              <w:t>100,300</w:t>
            </w:r>
          </w:p>
        </w:tc>
        <w:tc>
          <w:tcPr>
            <w:tcW w:w="1231" w:type="dxa"/>
            <w:vAlign w:val="center"/>
          </w:tcPr>
          <w:p>
            <w:pPr>
              <w:widowControl/>
              <w:jc w:val="right"/>
              <w:textAlignment w:val="center"/>
              <w:rPr>
                <w:bCs/>
                <w:snapToGrid w:val="0"/>
                <w:color w:val="000000"/>
              </w:rPr>
            </w:pPr>
            <w:r>
              <w:rPr>
                <w:color w:val="000000"/>
                <w:kern w:val="0"/>
                <w:sz w:val="22"/>
                <w:szCs w:val="22"/>
                <w:lang w:bidi="ar"/>
              </w:rPr>
              <w:t>116,880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3</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董明富</w:t>
            </w:r>
          </w:p>
        </w:tc>
        <w:tc>
          <w:tcPr>
            <w:tcW w:w="2408" w:type="dxa"/>
            <w:vAlign w:val="center"/>
          </w:tcPr>
          <w:p>
            <w:pPr>
              <w:widowControl/>
              <w:jc w:val="center"/>
              <w:textAlignment w:val="center"/>
              <w:rPr>
                <w:bCs/>
                <w:snapToGrid w:val="0"/>
                <w:color w:val="000000"/>
              </w:rPr>
            </w:pPr>
            <w:r>
              <w:rPr>
                <w:color w:val="000000"/>
                <w:kern w:val="0"/>
                <w:sz w:val="22"/>
                <w:szCs w:val="22"/>
                <w:lang w:bidi="ar"/>
              </w:rPr>
              <w:t>2021.1.18-2021.4.23</w:t>
            </w:r>
          </w:p>
        </w:tc>
        <w:tc>
          <w:tcPr>
            <w:tcW w:w="1300" w:type="dxa"/>
            <w:vAlign w:val="center"/>
          </w:tcPr>
          <w:p>
            <w:pPr>
              <w:widowControl/>
              <w:jc w:val="right"/>
              <w:textAlignment w:val="center"/>
              <w:rPr>
                <w:bCs/>
                <w:snapToGrid w:val="0"/>
                <w:color w:val="000000"/>
              </w:rPr>
            </w:pPr>
            <w:r>
              <w:rPr>
                <w:color w:val="000000"/>
                <w:kern w:val="0"/>
                <w:sz w:val="22"/>
                <w:szCs w:val="22"/>
                <w:lang w:bidi="ar"/>
              </w:rPr>
              <w:t>12,200</w:t>
            </w:r>
          </w:p>
        </w:tc>
        <w:tc>
          <w:tcPr>
            <w:tcW w:w="1231" w:type="dxa"/>
            <w:vAlign w:val="center"/>
          </w:tcPr>
          <w:p>
            <w:pPr>
              <w:widowControl/>
              <w:jc w:val="right"/>
              <w:textAlignment w:val="center"/>
              <w:rPr>
                <w:bCs/>
                <w:snapToGrid w:val="0"/>
                <w:color w:val="000000"/>
              </w:rPr>
            </w:pPr>
            <w:r>
              <w:rPr>
                <w:color w:val="000000"/>
                <w:kern w:val="0"/>
                <w:sz w:val="22"/>
                <w:szCs w:val="22"/>
                <w:lang w:bidi="ar"/>
              </w:rPr>
              <w:t>14,900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4</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范峰</w:t>
            </w:r>
          </w:p>
        </w:tc>
        <w:tc>
          <w:tcPr>
            <w:tcW w:w="2408" w:type="dxa"/>
            <w:vAlign w:val="center"/>
          </w:tcPr>
          <w:p>
            <w:pPr>
              <w:widowControl/>
              <w:jc w:val="center"/>
              <w:textAlignment w:val="center"/>
              <w:rPr>
                <w:bCs/>
                <w:snapToGrid w:val="0"/>
                <w:color w:val="000000"/>
              </w:rPr>
            </w:pPr>
            <w:r>
              <w:rPr>
                <w:color w:val="000000"/>
                <w:kern w:val="0"/>
                <w:sz w:val="22"/>
                <w:szCs w:val="22"/>
                <w:lang w:bidi="ar"/>
              </w:rPr>
              <w:t>2021.6.8-2021.6.10</w:t>
            </w:r>
          </w:p>
        </w:tc>
        <w:tc>
          <w:tcPr>
            <w:tcW w:w="1300" w:type="dxa"/>
            <w:vAlign w:val="center"/>
          </w:tcPr>
          <w:p>
            <w:pPr>
              <w:widowControl/>
              <w:jc w:val="right"/>
              <w:textAlignment w:val="center"/>
              <w:rPr>
                <w:bCs/>
                <w:snapToGrid w:val="0"/>
                <w:color w:val="000000"/>
              </w:rPr>
            </w:pPr>
            <w:r>
              <w:rPr>
                <w:bCs/>
                <w:snapToGrid w:val="0"/>
                <w:color w:val="000000"/>
              </w:rPr>
              <w:t>0</w:t>
            </w:r>
          </w:p>
        </w:tc>
        <w:tc>
          <w:tcPr>
            <w:tcW w:w="1231" w:type="dxa"/>
            <w:vAlign w:val="center"/>
          </w:tcPr>
          <w:p>
            <w:pPr>
              <w:widowControl/>
              <w:jc w:val="right"/>
              <w:textAlignment w:val="center"/>
              <w:rPr>
                <w:bCs/>
                <w:snapToGrid w:val="0"/>
                <w:color w:val="000000"/>
              </w:rPr>
            </w:pPr>
            <w:r>
              <w:rPr>
                <w:color w:val="000000"/>
                <w:kern w:val="0"/>
                <w:sz w:val="22"/>
                <w:szCs w:val="22"/>
                <w:lang w:bidi="ar"/>
              </w:rPr>
              <w:t>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5</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冯琳</w:t>
            </w:r>
          </w:p>
        </w:tc>
        <w:tc>
          <w:tcPr>
            <w:tcW w:w="2408" w:type="dxa"/>
            <w:vAlign w:val="center"/>
          </w:tcPr>
          <w:p>
            <w:pPr>
              <w:widowControl/>
              <w:jc w:val="center"/>
              <w:textAlignment w:val="center"/>
              <w:rPr>
                <w:bCs/>
                <w:snapToGrid w:val="0"/>
                <w:color w:val="000000"/>
              </w:rPr>
            </w:pPr>
            <w:r>
              <w:rPr>
                <w:color w:val="000000"/>
                <w:kern w:val="0"/>
                <w:sz w:val="22"/>
                <w:szCs w:val="22"/>
                <w:lang w:bidi="ar"/>
              </w:rPr>
              <w:t>2021.2.22-2021.3.9</w:t>
            </w:r>
          </w:p>
        </w:tc>
        <w:tc>
          <w:tcPr>
            <w:tcW w:w="1300" w:type="dxa"/>
            <w:vAlign w:val="center"/>
          </w:tcPr>
          <w:p>
            <w:pPr>
              <w:widowControl/>
              <w:jc w:val="right"/>
              <w:textAlignment w:val="center"/>
              <w:rPr>
                <w:bCs/>
                <w:snapToGrid w:val="0"/>
                <w:color w:val="000000"/>
              </w:rPr>
            </w:pPr>
            <w:r>
              <w:rPr>
                <w:color w:val="000000"/>
                <w:kern w:val="0"/>
                <w:sz w:val="22"/>
                <w:szCs w:val="22"/>
                <w:lang w:bidi="ar"/>
              </w:rPr>
              <w:t>2,200</w:t>
            </w:r>
          </w:p>
        </w:tc>
        <w:tc>
          <w:tcPr>
            <w:tcW w:w="1231" w:type="dxa"/>
            <w:vAlign w:val="center"/>
          </w:tcPr>
          <w:p>
            <w:pPr>
              <w:widowControl/>
              <w:jc w:val="right"/>
              <w:textAlignment w:val="center"/>
              <w:rPr>
                <w:bCs/>
                <w:snapToGrid w:val="0"/>
                <w:color w:val="000000"/>
              </w:rPr>
            </w:pPr>
            <w:r>
              <w:rPr>
                <w:rFonts w:hint="eastAsia"/>
                <w:bCs/>
                <w:snapToGrid w:val="0"/>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6</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顾云</w:t>
            </w:r>
          </w:p>
        </w:tc>
        <w:tc>
          <w:tcPr>
            <w:tcW w:w="2408" w:type="dxa"/>
            <w:vAlign w:val="center"/>
          </w:tcPr>
          <w:p>
            <w:pPr>
              <w:widowControl/>
              <w:jc w:val="center"/>
              <w:textAlignment w:val="center"/>
              <w:rPr>
                <w:bCs/>
                <w:snapToGrid w:val="0"/>
                <w:color w:val="000000"/>
              </w:rPr>
            </w:pPr>
            <w:r>
              <w:rPr>
                <w:color w:val="000000"/>
                <w:kern w:val="0"/>
                <w:sz w:val="22"/>
                <w:szCs w:val="22"/>
                <w:lang w:bidi="ar"/>
              </w:rPr>
              <w:t>2021.3.2-2021.6.10</w:t>
            </w:r>
          </w:p>
        </w:tc>
        <w:tc>
          <w:tcPr>
            <w:tcW w:w="1300" w:type="dxa"/>
            <w:vAlign w:val="center"/>
          </w:tcPr>
          <w:p>
            <w:pPr>
              <w:widowControl/>
              <w:jc w:val="right"/>
              <w:textAlignment w:val="center"/>
              <w:rPr>
                <w:bCs/>
                <w:snapToGrid w:val="0"/>
                <w:color w:val="000000"/>
              </w:rPr>
            </w:pPr>
            <w:r>
              <w:rPr>
                <w:color w:val="000000"/>
                <w:kern w:val="0"/>
                <w:sz w:val="22"/>
                <w:szCs w:val="22"/>
                <w:lang w:bidi="ar"/>
              </w:rPr>
              <w:t>33,700</w:t>
            </w:r>
          </w:p>
        </w:tc>
        <w:tc>
          <w:tcPr>
            <w:tcW w:w="1231" w:type="dxa"/>
            <w:vAlign w:val="center"/>
          </w:tcPr>
          <w:p>
            <w:pPr>
              <w:widowControl/>
              <w:jc w:val="right"/>
              <w:textAlignment w:val="center"/>
              <w:rPr>
                <w:bCs/>
                <w:snapToGrid w:val="0"/>
                <w:color w:val="000000"/>
              </w:rPr>
            </w:pPr>
            <w:r>
              <w:rPr>
                <w:color w:val="000000"/>
                <w:kern w:val="0"/>
                <w:sz w:val="22"/>
                <w:szCs w:val="22"/>
                <w:lang w:bidi="ar"/>
              </w:rPr>
              <w:t>17,300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7</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孔庆强</w:t>
            </w:r>
          </w:p>
        </w:tc>
        <w:tc>
          <w:tcPr>
            <w:tcW w:w="2408" w:type="dxa"/>
            <w:vAlign w:val="center"/>
          </w:tcPr>
          <w:p>
            <w:pPr>
              <w:widowControl/>
              <w:jc w:val="center"/>
              <w:textAlignment w:val="center"/>
              <w:rPr>
                <w:bCs/>
                <w:snapToGrid w:val="0"/>
                <w:color w:val="000000"/>
              </w:rPr>
            </w:pPr>
            <w:r>
              <w:rPr>
                <w:color w:val="000000"/>
                <w:kern w:val="0"/>
                <w:sz w:val="22"/>
                <w:szCs w:val="22"/>
                <w:lang w:bidi="ar"/>
              </w:rPr>
              <w:t>2021.3.8</w:t>
            </w:r>
          </w:p>
        </w:tc>
        <w:tc>
          <w:tcPr>
            <w:tcW w:w="1300" w:type="dxa"/>
            <w:vAlign w:val="center"/>
          </w:tcPr>
          <w:p>
            <w:pPr>
              <w:widowControl/>
              <w:jc w:val="right"/>
              <w:textAlignment w:val="center"/>
              <w:rPr>
                <w:bCs/>
                <w:snapToGrid w:val="0"/>
                <w:color w:val="000000"/>
              </w:rPr>
            </w:pPr>
            <w:r>
              <w:rPr>
                <w:color w:val="000000"/>
                <w:kern w:val="0"/>
                <w:sz w:val="22"/>
                <w:szCs w:val="22"/>
                <w:lang w:bidi="ar"/>
              </w:rPr>
              <w:t>6,000</w:t>
            </w:r>
          </w:p>
        </w:tc>
        <w:tc>
          <w:tcPr>
            <w:tcW w:w="1231" w:type="dxa"/>
            <w:vAlign w:val="center"/>
          </w:tcPr>
          <w:p>
            <w:pPr>
              <w:jc w:val="right"/>
              <w:rPr>
                <w:bCs/>
                <w:snapToGrid w:val="0"/>
                <w:color w:val="000000"/>
              </w:rPr>
            </w:pPr>
            <w:r>
              <w:rPr>
                <w:rFonts w:hint="eastAsia"/>
                <w:bCs/>
                <w:snapToGrid w:val="0"/>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8</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潘雨笋</w:t>
            </w:r>
          </w:p>
        </w:tc>
        <w:tc>
          <w:tcPr>
            <w:tcW w:w="2408" w:type="dxa"/>
            <w:vAlign w:val="center"/>
          </w:tcPr>
          <w:p>
            <w:pPr>
              <w:widowControl/>
              <w:jc w:val="center"/>
              <w:textAlignment w:val="center"/>
              <w:rPr>
                <w:bCs/>
                <w:snapToGrid w:val="0"/>
                <w:color w:val="000000"/>
              </w:rPr>
            </w:pPr>
            <w:r>
              <w:rPr>
                <w:color w:val="000000"/>
                <w:kern w:val="0"/>
                <w:sz w:val="22"/>
                <w:szCs w:val="22"/>
                <w:lang w:bidi="ar"/>
              </w:rPr>
              <w:t>2021.1.15-2021.7.1</w:t>
            </w:r>
          </w:p>
        </w:tc>
        <w:tc>
          <w:tcPr>
            <w:tcW w:w="1300" w:type="dxa"/>
            <w:vAlign w:val="center"/>
          </w:tcPr>
          <w:p>
            <w:pPr>
              <w:widowControl/>
              <w:jc w:val="right"/>
              <w:textAlignment w:val="center"/>
              <w:rPr>
                <w:bCs/>
                <w:snapToGrid w:val="0"/>
                <w:color w:val="000000"/>
              </w:rPr>
            </w:pPr>
            <w:r>
              <w:rPr>
                <w:color w:val="000000"/>
                <w:kern w:val="0"/>
                <w:sz w:val="22"/>
                <w:szCs w:val="22"/>
                <w:lang w:bidi="ar"/>
              </w:rPr>
              <w:t>4,500</w:t>
            </w:r>
          </w:p>
        </w:tc>
        <w:tc>
          <w:tcPr>
            <w:tcW w:w="1231" w:type="dxa"/>
            <w:vAlign w:val="center"/>
          </w:tcPr>
          <w:p>
            <w:pPr>
              <w:widowControl/>
              <w:jc w:val="right"/>
              <w:textAlignment w:val="center"/>
              <w:rPr>
                <w:bCs/>
                <w:snapToGrid w:val="0"/>
                <w:color w:val="000000"/>
              </w:rPr>
            </w:pPr>
            <w:r>
              <w:rPr>
                <w:color w:val="000000"/>
                <w:kern w:val="0"/>
                <w:sz w:val="22"/>
                <w:szCs w:val="22"/>
                <w:lang w:bidi="ar"/>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9</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许俊</w:t>
            </w:r>
          </w:p>
        </w:tc>
        <w:tc>
          <w:tcPr>
            <w:tcW w:w="2408" w:type="dxa"/>
            <w:vAlign w:val="center"/>
          </w:tcPr>
          <w:p>
            <w:pPr>
              <w:widowControl/>
              <w:jc w:val="center"/>
              <w:textAlignment w:val="center"/>
              <w:rPr>
                <w:bCs/>
                <w:snapToGrid w:val="0"/>
                <w:color w:val="000000"/>
              </w:rPr>
            </w:pPr>
            <w:r>
              <w:rPr>
                <w:color w:val="000000"/>
                <w:kern w:val="0"/>
                <w:sz w:val="22"/>
                <w:szCs w:val="22"/>
                <w:lang w:bidi="ar"/>
              </w:rPr>
              <w:t>2021.1.21-2021.2.2</w:t>
            </w:r>
          </w:p>
        </w:tc>
        <w:tc>
          <w:tcPr>
            <w:tcW w:w="1300" w:type="dxa"/>
            <w:vAlign w:val="center"/>
          </w:tcPr>
          <w:p>
            <w:pPr>
              <w:widowControl/>
              <w:jc w:val="right"/>
              <w:textAlignment w:val="center"/>
              <w:rPr>
                <w:bCs/>
                <w:snapToGrid w:val="0"/>
                <w:color w:val="000000"/>
              </w:rPr>
            </w:pPr>
            <w:r>
              <w:rPr>
                <w:color w:val="000000"/>
                <w:kern w:val="0"/>
                <w:sz w:val="22"/>
                <w:szCs w:val="22"/>
                <w:lang w:bidi="ar"/>
              </w:rPr>
              <w:t>35,400</w:t>
            </w:r>
          </w:p>
        </w:tc>
        <w:tc>
          <w:tcPr>
            <w:tcW w:w="1231" w:type="dxa"/>
            <w:vAlign w:val="center"/>
          </w:tcPr>
          <w:p>
            <w:pPr>
              <w:widowControl/>
              <w:jc w:val="right"/>
              <w:textAlignment w:val="center"/>
              <w:rPr>
                <w:bCs/>
                <w:snapToGrid w:val="0"/>
                <w:color w:val="000000"/>
              </w:rPr>
            </w:pPr>
            <w:r>
              <w:rPr>
                <w:rFonts w:hint="eastAsia"/>
                <w:bCs/>
                <w:snapToGrid w:val="0"/>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10</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杨弘斐</w:t>
            </w:r>
          </w:p>
        </w:tc>
        <w:tc>
          <w:tcPr>
            <w:tcW w:w="2408" w:type="dxa"/>
            <w:vAlign w:val="center"/>
          </w:tcPr>
          <w:p>
            <w:pPr>
              <w:widowControl/>
              <w:jc w:val="center"/>
              <w:textAlignment w:val="center"/>
              <w:rPr>
                <w:bCs/>
                <w:snapToGrid w:val="0"/>
                <w:color w:val="000000"/>
              </w:rPr>
            </w:pPr>
            <w:r>
              <w:rPr>
                <w:color w:val="000000"/>
                <w:kern w:val="0"/>
                <w:sz w:val="22"/>
                <w:szCs w:val="22"/>
                <w:lang w:bidi="ar"/>
              </w:rPr>
              <w:t>2021.1.11-2021.6.15</w:t>
            </w:r>
          </w:p>
        </w:tc>
        <w:tc>
          <w:tcPr>
            <w:tcW w:w="1300" w:type="dxa"/>
            <w:vAlign w:val="center"/>
          </w:tcPr>
          <w:p>
            <w:pPr>
              <w:widowControl/>
              <w:jc w:val="right"/>
              <w:textAlignment w:val="center"/>
              <w:rPr>
                <w:bCs/>
                <w:snapToGrid w:val="0"/>
                <w:color w:val="000000"/>
              </w:rPr>
            </w:pPr>
            <w:r>
              <w:rPr>
                <w:color w:val="000000"/>
                <w:kern w:val="0"/>
                <w:sz w:val="22"/>
                <w:szCs w:val="22"/>
                <w:lang w:bidi="ar"/>
              </w:rPr>
              <w:t>24,980</w:t>
            </w:r>
          </w:p>
        </w:tc>
        <w:tc>
          <w:tcPr>
            <w:tcW w:w="1231" w:type="dxa"/>
            <w:vAlign w:val="center"/>
          </w:tcPr>
          <w:p>
            <w:pPr>
              <w:widowControl/>
              <w:jc w:val="right"/>
              <w:textAlignment w:val="center"/>
              <w:rPr>
                <w:bCs/>
                <w:snapToGrid w:val="0"/>
                <w:color w:val="000000"/>
              </w:rPr>
            </w:pPr>
            <w:r>
              <w:rPr>
                <w:color w:val="000000"/>
                <w:kern w:val="0"/>
                <w:sz w:val="22"/>
                <w:szCs w:val="22"/>
                <w:lang w:bidi="ar"/>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11</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杨文山</w:t>
            </w:r>
          </w:p>
        </w:tc>
        <w:tc>
          <w:tcPr>
            <w:tcW w:w="2408" w:type="dxa"/>
            <w:vAlign w:val="center"/>
          </w:tcPr>
          <w:p>
            <w:pPr>
              <w:widowControl/>
              <w:jc w:val="center"/>
              <w:textAlignment w:val="center"/>
              <w:rPr>
                <w:bCs/>
                <w:snapToGrid w:val="0"/>
                <w:color w:val="000000"/>
              </w:rPr>
            </w:pPr>
            <w:r>
              <w:rPr>
                <w:color w:val="000000"/>
                <w:kern w:val="0"/>
                <w:sz w:val="22"/>
                <w:szCs w:val="22"/>
                <w:lang w:bidi="ar"/>
              </w:rPr>
              <w:t>2021.6.1-2021.6.11</w:t>
            </w:r>
          </w:p>
        </w:tc>
        <w:tc>
          <w:tcPr>
            <w:tcW w:w="1300" w:type="dxa"/>
            <w:vAlign w:val="center"/>
          </w:tcPr>
          <w:p>
            <w:pPr>
              <w:widowControl/>
              <w:jc w:val="right"/>
              <w:textAlignment w:val="center"/>
              <w:rPr>
                <w:bCs/>
                <w:snapToGrid w:val="0"/>
                <w:color w:val="000000"/>
              </w:rPr>
            </w:pPr>
            <w:r>
              <w:rPr>
                <w:rFonts w:hint="eastAsia"/>
                <w:bCs/>
                <w:snapToGrid w:val="0"/>
                <w:color w:val="000000"/>
              </w:rPr>
              <w:t>0</w:t>
            </w:r>
          </w:p>
        </w:tc>
        <w:tc>
          <w:tcPr>
            <w:tcW w:w="1231" w:type="dxa"/>
            <w:vAlign w:val="center"/>
          </w:tcPr>
          <w:p>
            <w:pPr>
              <w:widowControl/>
              <w:jc w:val="right"/>
              <w:textAlignment w:val="center"/>
              <w:rPr>
                <w:bCs/>
                <w:snapToGrid w:val="0"/>
                <w:color w:val="000000"/>
              </w:rPr>
            </w:pPr>
            <w:r>
              <w:rPr>
                <w:color w:val="000000"/>
                <w:kern w:val="0"/>
                <w:sz w:val="22"/>
                <w:szCs w:val="22"/>
                <w:lang w:bidi="ar"/>
              </w:rPr>
              <w:t>2,317,200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pPr>
              <w:pStyle w:val="3"/>
              <w:adjustRightInd w:val="0"/>
              <w:snapToGrid w:val="0"/>
              <w:spacing w:before="0" w:beforeAutospacing="0" w:after="0" w:afterAutospacing="0"/>
              <w:jc w:val="center"/>
              <w:rPr>
                <w:bCs/>
                <w:snapToGrid w:val="0"/>
                <w:color w:val="000000"/>
              </w:rPr>
            </w:pPr>
            <w:r>
              <w:rPr>
                <w:rFonts w:hint="eastAsia"/>
                <w:bCs/>
                <w:snapToGrid w:val="0"/>
                <w:color w:val="000000"/>
              </w:rPr>
              <w:t>12</w:t>
            </w:r>
          </w:p>
        </w:tc>
        <w:tc>
          <w:tcPr>
            <w:tcW w:w="2917" w:type="dxa"/>
            <w:vAlign w:val="center"/>
          </w:tcPr>
          <w:p>
            <w:pPr>
              <w:widowControl/>
              <w:jc w:val="left"/>
              <w:textAlignment w:val="center"/>
              <w:rPr>
                <w:bCs/>
                <w:snapToGrid w:val="0"/>
                <w:color w:val="000000"/>
              </w:rPr>
            </w:pPr>
            <w:r>
              <w:rPr>
                <w:rFonts w:hint="eastAsia" w:ascii="宋体" w:hAnsi="宋体" w:cs="宋体"/>
                <w:color w:val="000000"/>
                <w:kern w:val="0"/>
                <w:sz w:val="22"/>
                <w:szCs w:val="22"/>
                <w:lang w:bidi="ar"/>
              </w:rPr>
              <w:t>朱晓芸</w:t>
            </w:r>
          </w:p>
        </w:tc>
        <w:tc>
          <w:tcPr>
            <w:tcW w:w="2408" w:type="dxa"/>
            <w:vAlign w:val="center"/>
          </w:tcPr>
          <w:p>
            <w:pPr>
              <w:widowControl/>
              <w:jc w:val="center"/>
              <w:textAlignment w:val="center"/>
              <w:rPr>
                <w:bCs/>
                <w:snapToGrid w:val="0"/>
                <w:color w:val="000000"/>
              </w:rPr>
            </w:pPr>
            <w:r>
              <w:rPr>
                <w:color w:val="000000"/>
                <w:kern w:val="0"/>
                <w:sz w:val="22"/>
                <w:szCs w:val="22"/>
                <w:lang w:bidi="ar"/>
              </w:rPr>
              <w:t>2021.6.1-2021.6.10</w:t>
            </w:r>
          </w:p>
        </w:tc>
        <w:tc>
          <w:tcPr>
            <w:tcW w:w="1300" w:type="dxa"/>
            <w:vAlign w:val="center"/>
          </w:tcPr>
          <w:p>
            <w:pPr>
              <w:widowControl/>
              <w:jc w:val="right"/>
              <w:textAlignment w:val="center"/>
              <w:rPr>
                <w:bCs/>
                <w:snapToGrid w:val="0"/>
                <w:color w:val="000000"/>
              </w:rPr>
            </w:pPr>
            <w:r>
              <w:rPr>
                <w:color w:val="000000"/>
                <w:kern w:val="0"/>
                <w:sz w:val="22"/>
                <w:szCs w:val="22"/>
                <w:lang w:bidi="ar"/>
              </w:rPr>
              <w:t>1,000</w:t>
            </w:r>
          </w:p>
        </w:tc>
        <w:tc>
          <w:tcPr>
            <w:tcW w:w="1231" w:type="dxa"/>
            <w:vAlign w:val="center"/>
          </w:tcPr>
          <w:p>
            <w:pPr>
              <w:widowControl/>
              <w:jc w:val="right"/>
              <w:textAlignment w:val="center"/>
              <w:rPr>
                <w:bCs/>
                <w:snapToGrid w:val="0"/>
                <w:color w:val="000000"/>
              </w:rPr>
            </w:pPr>
            <w:r>
              <w:rPr>
                <w:color w:val="000000"/>
                <w:kern w:val="0"/>
                <w:sz w:val="22"/>
                <w:szCs w:val="22"/>
                <w:lang w:bidi="ar"/>
              </w:rPr>
              <w:t>500</w:t>
            </w:r>
          </w:p>
        </w:tc>
      </w:tr>
    </w:tbl>
    <w:p>
      <w:pPr>
        <w:pStyle w:val="3"/>
        <w:adjustRightInd w:val="0"/>
        <w:snapToGrid w:val="0"/>
        <w:spacing w:before="156" w:beforeLines="50" w:beforeAutospacing="0" w:after="0" w:afterAutospacing="0" w:line="360" w:lineRule="auto"/>
        <w:ind w:firstLine="420"/>
        <w:jc w:val="both"/>
        <w:rPr>
          <w:bCs/>
          <w:snapToGrid w:val="0"/>
          <w:color w:val="000000"/>
        </w:rPr>
      </w:pPr>
      <w:r>
        <w:rPr>
          <w:bCs/>
          <w:snapToGrid w:val="0"/>
          <w:color w:val="000000"/>
        </w:rPr>
        <w:t>公司在策划本次激励计划事项过程中，严格按照《内幕信息知情人管理制度》及有关内部保密制度，限定参与策划讨论的人员范围，并采取了相应保密措施。公司已将参与本次激励计划的商议筹划、论证咨询、决策讨论等阶段的内幕信息知情人进行了登记，内幕信息严格控制在《内幕信息知情人登记表》登记人员范围之内，在公司本次激励计划草案公告前，未发现存在信息泄露的情形。</w:t>
      </w:r>
    </w:p>
    <w:p>
      <w:pPr>
        <w:pStyle w:val="3"/>
        <w:adjustRightInd w:val="0"/>
        <w:snapToGrid w:val="0"/>
        <w:spacing w:before="0" w:beforeAutospacing="0" w:after="0" w:afterAutospacing="0" w:line="360" w:lineRule="auto"/>
        <w:ind w:firstLine="420"/>
        <w:jc w:val="both"/>
        <w:rPr>
          <w:bCs/>
          <w:snapToGrid w:val="0"/>
          <w:color w:val="000000"/>
        </w:rPr>
      </w:pPr>
      <w:r>
        <w:rPr>
          <w:bCs/>
          <w:snapToGrid w:val="0"/>
          <w:color w:val="000000"/>
        </w:rPr>
        <w:t>公司结合本次激励计划的进程对上述人员买卖公司股票的情况进行了核查。</w:t>
      </w:r>
      <w:r>
        <w:rPr>
          <w:rFonts w:hint="eastAsia"/>
          <w:bCs/>
          <w:snapToGrid w:val="0"/>
          <w:color w:val="000000"/>
        </w:rPr>
        <w:t>根据</w:t>
      </w:r>
      <w:r>
        <w:rPr>
          <w:bCs/>
          <w:snapToGrid w:val="0"/>
          <w:color w:val="000000"/>
        </w:rPr>
        <w:t>上表所示人员</w:t>
      </w:r>
      <w:r>
        <w:rPr>
          <w:rFonts w:hint="eastAsia"/>
          <w:bCs/>
          <w:snapToGrid w:val="0"/>
          <w:color w:val="000000"/>
        </w:rPr>
        <w:t>出具的《承诺函》，</w:t>
      </w:r>
      <w:r>
        <w:rPr>
          <w:bCs/>
          <w:snapToGrid w:val="0"/>
          <w:color w:val="000000"/>
        </w:rPr>
        <w:t>在</w:t>
      </w:r>
      <w:r>
        <w:rPr>
          <w:rFonts w:hint="eastAsia"/>
          <w:bCs/>
          <w:snapToGrid w:val="0"/>
          <w:color w:val="000000"/>
        </w:rPr>
        <w:t>自查</w:t>
      </w:r>
      <w:r>
        <w:rPr>
          <w:bCs/>
          <w:snapToGrid w:val="0"/>
          <w:color w:val="000000"/>
        </w:rPr>
        <w:t>期间买卖公司股票的行为系基于自身对二级市场交易情况的分析判断而进行的操作，在买卖公司股票前，并未知悉本次激励计划具体方案要素等相关信息，亦未有任何人员向其泄漏公司本次激励计划的具体信息或基于此建议其买卖公司股票，上述人员不存在利用内幕信息进行股票交易的情形。</w:t>
      </w:r>
    </w:p>
    <w:p>
      <w:pPr>
        <w:pStyle w:val="3"/>
        <w:numPr>
          <w:ilvl w:val="0"/>
          <w:numId w:val="1"/>
        </w:numPr>
        <w:adjustRightInd w:val="0"/>
        <w:snapToGrid w:val="0"/>
        <w:spacing w:before="0" w:beforeAutospacing="0" w:after="0" w:afterAutospacing="0" w:line="360" w:lineRule="auto"/>
        <w:ind w:firstLine="420"/>
        <w:jc w:val="both"/>
        <w:rPr>
          <w:b/>
          <w:snapToGrid w:val="0"/>
          <w:color w:val="000000"/>
        </w:rPr>
      </w:pPr>
      <w:r>
        <w:rPr>
          <w:rFonts w:hint="eastAsia"/>
          <w:b/>
          <w:snapToGrid w:val="0"/>
          <w:color w:val="000000"/>
        </w:rPr>
        <w:t>核查结论</w:t>
      </w:r>
    </w:p>
    <w:p>
      <w:pPr>
        <w:pStyle w:val="3"/>
        <w:adjustRightInd w:val="0"/>
        <w:snapToGrid w:val="0"/>
        <w:spacing w:before="0" w:beforeAutospacing="0" w:after="0" w:afterAutospacing="0" w:line="360" w:lineRule="auto"/>
        <w:ind w:firstLine="420"/>
        <w:jc w:val="both"/>
        <w:rPr>
          <w:bCs/>
          <w:snapToGrid w:val="0"/>
          <w:color w:val="000000"/>
        </w:rPr>
      </w:pPr>
      <w:r>
        <w:rPr>
          <w:bCs/>
          <w:snapToGrid w:val="0"/>
          <w:color w:val="000000"/>
        </w:rPr>
        <w:t>经核查，在本次激励计划草案公告前6个月内，</w:t>
      </w:r>
      <w:r>
        <w:rPr>
          <w:rFonts w:hint="eastAsia"/>
          <w:bCs/>
          <w:snapToGrid w:val="0"/>
          <w:color w:val="000000"/>
        </w:rPr>
        <w:t>公司</w:t>
      </w:r>
      <w:r>
        <w:rPr>
          <w:bCs/>
          <w:snapToGrid w:val="0"/>
          <w:color w:val="000000"/>
        </w:rPr>
        <w:t>未发现本次激励计划的内幕信息知情人利用本次激励计划有关内幕信息进行公司股票交易或泄露本次激励计划有关内幕信息的情形。</w:t>
      </w:r>
    </w:p>
    <w:p>
      <w:pPr>
        <w:pStyle w:val="3"/>
        <w:numPr>
          <w:ilvl w:val="0"/>
          <w:numId w:val="1"/>
        </w:numPr>
        <w:adjustRightInd w:val="0"/>
        <w:snapToGrid w:val="0"/>
        <w:spacing w:before="0" w:beforeAutospacing="0" w:after="0" w:afterAutospacing="0" w:line="360" w:lineRule="auto"/>
        <w:ind w:firstLine="420"/>
        <w:jc w:val="both"/>
        <w:rPr>
          <w:b/>
          <w:bCs w:val="0"/>
          <w:snapToGrid w:val="0"/>
          <w:color w:val="000000"/>
        </w:rPr>
      </w:pPr>
      <w:r>
        <w:rPr>
          <w:rFonts w:hint="eastAsia"/>
          <w:b/>
          <w:bCs w:val="0"/>
          <w:snapToGrid w:val="0"/>
          <w:color w:val="000000"/>
        </w:rPr>
        <w:t>备查文件</w:t>
      </w:r>
    </w:p>
    <w:p>
      <w:pPr>
        <w:pStyle w:val="3"/>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1、</w:t>
      </w:r>
      <w:r>
        <w:rPr>
          <w:bCs/>
          <w:snapToGrid w:val="0"/>
          <w:color w:val="000000"/>
        </w:rPr>
        <w:t>《信息披露义务人持股及股份变更查询证明》</w:t>
      </w:r>
    </w:p>
    <w:p>
      <w:pPr>
        <w:pStyle w:val="3"/>
        <w:adjustRightInd w:val="0"/>
        <w:snapToGrid w:val="0"/>
        <w:spacing w:before="0" w:beforeAutospacing="0" w:after="0" w:afterAutospacing="0" w:line="360" w:lineRule="auto"/>
        <w:ind w:firstLine="420" w:firstLineChars="175"/>
        <w:jc w:val="both"/>
        <w:rPr>
          <w:bCs/>
          <w:snapToGrid w:val="0"/>
          <w:color w:val="000000"/>
        </w:rPr>
      </w:pPr>
    </w:p>
    <w:p>
      <w:pPr>
        <w:pStyle w:val="3"/>
        <w:adjustRightInd w:val="0"/>
        <w:snapToGrid w:val="0"/>
        <w:spacing w:before="0" w:beforeAutospacing="0" w:after="0" w:afterAutospacing="0" w:line="360" w:lineRule="auto"/>
        <w:ind w:firstLine="420" w:firstLineChars="175"/>
        <w:jc w:val="both"/>
        <w:rPr>
          <w:bCs/>
          <w:snapToGrid w:val="0"/>
          <w:color w:val="000000"/>
        </w:rPr>
      </w:pPr>
      <w:bookmarkStart w:id="0" w:name="_GoBack"/>
      <w:bookmarkEnd w:id="0"/>
      <w:r>
        <w:rPr>
          <w:bCs/>
          <w:snapToGrid w:val="0"/>
          <w:color w:val="000000"/>
        </w:rPr>
        <w:t>特此公告。</w:t>
      </w:r>
    </w:p>
    <w:p>
      <w:pPr>
        <w:pStyle w:val="3"/>
        <w:adjustRightInd w:val="0"/>
        <w:snapToGrid w:val="0"/>
        <w:spacing w:before="0" w:beforeAutospacing="0" w:after="0" w:afterAutospacing="0" w:line="360" w:lineRule="auto"/>
        <w:ind w:firstLine="420" w:firstLineChars="175"/>
        <w:rPr>
          <w:bCs/>
          <w:snapToGrid w:val="0"/>
          <w:color w:val="000000"/>
        </w:rPr>
      </w:pPr>
    </w:p>
    <w:p>
      <w:pPr>
        <w:autoSpaceDE w:val="0"/>
        <w:autoSpaceDN w:val="0"/>
        <w:adjustRightInd w:val="0"/>
        <w:snapToGrid w:val="0"/>
        <w:spacing w:line="360" w:lineRule="auto"/>
        <w:ind w:firstLine="420" w:firstLineChars="175"/>
        <w:jc w:val="right"/>
        <w:rPr>
          <w:color w:val="000000"/>
          <w:kern w:val="0"/>
          <w:sz w:val="24"/>
          <w:szCs w:val="24"/>
        </w:rPr>
      </w:pPr>
      <w:r>
        <w:rPr>
          <w:color w:val="000000"/>
          <w:kern w:val="0"/>
          <w:sz w:val="24"/>
          <w:szCs w:val="24"/>
        </w:rPr>
        <w:t>格尔软件股份有限公司董事会</w:t>
      </w:r>
    </w:p>
    <w:p>
      <w:pPr>
        <w:pStyle w:val="3"/>
        <w:adjustRightInd w:val="0"/>
        <w:snapToGrid w:val="0"/>
        <w:spacing w:before="0" w:beforeAutospacing="0" w:after="0" w:afterAutospacing="0" w:line="360" w:lineRule="auto"/>
        <w:ind w:firstLine="420" w:firstLineChars="175"/>
        <w:jc w:val="right"/>
        <w:rPr>
          <w:bCs/>
          <w:snapToGrid w:val="0"/>
          <w:color w:val="000000"/>
        </w:rPr>
      </w:pPr>
      <w:r>
        <w:rPr>
          <w:color w:val="000000"/>
        </w:rPr>
        <w:t>2021年7月</w:t>
      </w:r>
      <w:r>
        <w:rPr>
          <w:rFonts w:hint="eastAsia"/>
          <w:color w:val="000000"/>
        </w:rPr>
        <w:t>27</w:t>
      </w:r>
      <w:r>
        <w:rPr>
          <w:color w:val="000000"/>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9982E"/>
    <w:multiLevelType w:val="singleLevel"/>
    <w:tmpl w:val="9879982E"/>
    <w:lvl w:ilvl="0" w:tentative="0">
      <w:start w:val="1"/>
      <w:numFmt w:val="decimal"/>
      <w:suff w:val="nothing"/>
      <w:lvlText w:val="%1、"/>
      <w:lvlJc w:val="left"/>
    </w:lvl>
  </w:abstractNum>
  <w:abstractNum w:abstractNumId="1">
    <w:nsid w:val="196B9DF7"/>
    <w:multiLevelType w:val="singleLevel"/>
    <w:tmpl w:val="196B9DF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F7E61"/>
    <w:rsid w:val="000506C4"/>
    <w:rsid w:val="001D7320"/>
    <w:rsid w:val="002916EA"/>
    <w:rsid w:val="002D526E"/>
    <w:rsid w:val="004853D2"/>
    <w:rsid w:val="00591EE7"/>
    <w:rsid w:val="006357BE"/>
    <w:rsid w:val="007B11DC"/>
    <w:rsid w:val="007D7F7B"/>
    <w:rsid w:val="0089074A"/>
    <w:rsid w:val="00893878"/>
    <w:rsid w:val="008E2BF6"/>
    <w:rsid w:val="009F3337"/>
    <w:rsid w:val="00AD2DCB"/>
    <w:rsid w:val="00B13B2A"/>
    <w:rsid w:val="00C6732F"/>
    <w:rsid w:val="00D91431"/>
    <w:rsid w:val="03250DC9"/>
    <w:rsid w:val="07BE499F"/>
    <w:rsid w:val="0F0555AF"/>
    <w:rsid w:val="1060695A"/>
    <w:rsid w:val="1A8803C9"/>
    <w:rsid w:val="1AF517D2"/>
    <w:rsid w:val="1F4F5B2C"/>
    <w:rsid w:val="225A35BF"/>
    <w:rsid w:val="271C1761"/>
    <w:rsid w:val="275B3F88"/>
    <w:rsid w:val="2A802022"/>
    <w:rsid w:val="2BC136AF"/>
    <w:rsid w:val="30A433BE"/>
    <w:rsid w:val="31113881"/>
    <w:rsid w:val="33EF38F6"/>
    <w:rsid w:val="34AE48B5"/>
    <w:rsid w:val="39A95D8A"/>
    <w:rsid w:val="3C2854A3"/>
    <w:rsid w:val="3CA73C68"/>
    <w:rsid w:val="3E2D2CC5"/>
    <w:rsid w:val="3FA73663"/>
    <w:rsid w:val="4394704E"/>
    <w:rsid w:val="477915AF"/>
    <w:rsid w:val="478C5CD4"/>
    <w:rsid w:val="48453637"/>
    <w:rsid w:val="485D570C"/>
    <w:rsid w:val="4A237879"/>
    <w:rsid w:val="4A7F5E84"/>
    <w:rsid w:val="4D7B5560"/>
    <w:rsid w:val="4D880E3D"/>
    <w:rsid w:val="4EE12B08"/>
    <w:rsid w:val="54426139"/>
    <w:rsid w:val="54794BD7"/>
    <w:rsid w:val="54AB6545"/>
    <w:rsid w:val="55316EFF"/>
    <w:rsid w:val="55FC11EF"/>
    <w:rsid w:val="566E58E1"/>
    <w:rsid w:val="5847001C"/>
    <w:rsid w:val="58B50EDB"/>
    <w:rsid w:val="599357D9"/>
    <w:rsid w:val="609127BD"/>
    <w:rsid w:val="622722BE"/>
    <w:rsid w:val="6D2A1F48"/>
    <w:rsid w:val="6DE152D7"/>
    <w:rsid w:val="70227D89"/>
    <w:rsid w:val="707556DE"/>
    <w:rsid w:val="759F57C5"/>
    <w:rsid w:val="768E46BA"/>
    <w:rsid w:val="776D075C"/>
    <w:rsid w:val="78A04EE8"/>
    <w:rsid w:val="7AD71C26"/>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uiPriority w:val="0"/>
    <w:rPr>
      <w:sz w:val="18"/>
      <w:szCs w:val="18"/>
    </w:rPr>
  </w:style>
  <w:style w:type="paragraph" w:styleId="3">
    <w:name w:val="Normal (Web)"/>
    <w:basedOn w:val="1"/>
    <w:qFormat/>
    <w:uiPriority w:val="0"/>
    <w:pPr>
      <w:widowControl/>
      <w:spacing w:before="100" w:beforeAutospacing="1" w:after="100" w:afterAutospacing="1"/>
      <w:jc w:val="left"/>
    </w:pPr>
    <w:rPr>
      <w:kern w:val="0"/>
      <w:sz w:val="24"/>
      <w:szCs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 w:type="character" w:customStyle="1" w:styleId="8">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291</Words>
  <Characters>1660</Characters>
  <Lines>13</Lines>
  <Paragraphs>3</Paragraphs>
  <TotalTime>9</TotalTime>
  <ScaleCrop>false</ScaleCrop>
  <LinksUpToDate>false</LinksUpToDate>
  <CharactersWithSpaces>1948</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2021-07-22T10:09:00Z</dcterms:created>
  <dc:creator>易杯酒</dc:creator>
  <cp:lastModifiedBy>邹岩</cp:lastModifiedBy>
  <dcterms:modified xsi:type="dcterms:W3CDTF">2021-07-26T07:06:28Z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54DE9D2321704855A9ED59EEEF412D5D</vt:lpwstr>
  </property>
</Properties>
</file>