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 w:val="21"/>
          <w:szCs w:val="21"/>
        </w:rPr>
      </w:pPr>
      <w:r>
        <w:rPr>
          <w:rFonts w:hint="eastAsia"/>
          <w:sz w:val="21"/>
          <w:szCs w:val="21"/>
        </w:rPr>
        <w:t>证券代码：</w:t>
      </w:r>
      <w:r>
        <w:rPr>
          <w:sz w:val="21"/>
          <w:szCs w:val="21"/>
        </w:rPr>
        <w:t xml:space="preserve">603232               </w:t>
      </w:r>
      <w:r>
        <w:rPr>
          <w:rFonts w:hint="eastAsia"/>
          <w:sz w:val="21"/>
          <w:szCs w:val="21"/>
        </w:rPr>
        <w:t>证券简称：格尔软件</w:t>
      </w:r>
      <w:r>
        <w:rPr>
          <w:sz w:val="21"/>
          <w:szCs w:val="21"/>
        </w:rPr>
        <w:t xml:space="preserve">            公告编号：2022-03</w:t>
      </w:r>
      <w:r>
        <w:rPr>
          <w:rFonts w:hint="eastAsia"/>
          <w:sz w:val="21"/>
          <w:szCs w:val="21"/>
        </w:rPr>
        <w:t>5</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第八届董事会第二次会议决议公告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pPr>
      <w:r>
        <w:t xml:space="preserve">    本公司董事会及全体董事保证本公告内容不存在任何虚假记载、误导性陈述或者重大遗漏，并对其内容的真实性、准确性和完整性承担</w:t>
      </w:r>
      <w:r>
        <w:rPr>
          <w:rFonts w:hint="eastAsia"/>
        </w:rPr>
        <w:t>法律责任。</w:t>
      </w:r>
      <w:r>
        <w:t xml:space="preserve">  </w:t>
      </w:r>
    </w:p>
    <w:p>
      <w:pPr>
        <w:pStyle w:val="11"/>
        <w:spacing w:line="360" w:lineRule="auto"/>
        <w:ind w:firstLine="476"/>
        <w:jc w:val="both"/>
        <w:rPr>
          <w:rFonts w:ascii="Times New Roman" w:eastAsia="宋体"/>
          <w:highlight w:val="yellow"/>
        </w:rPr>
      </w:pPr>
    </w:p>
    <w:p>
      <w:pPr>
        <w:snapToGrid w:val="0"/>
        <w:spacing w:line="360" w:lineRule="auto"/>
        <w:ind w:firstLine="460" w:firstLineChars="192"/>
        <w:jc w:val="both"/>
        <w:rPr>
          <w:rFonts w:eastAsiaTheme="minorEastAsia"/>
          <w:color w:val="000000"/>
        </w:rPr>
      </w:pPr>
      <w:r>
        <w:rPr>
          <w:rFonts w:eastAsiaTheme="minorEastAsia"/>
          <w:color w:val="000000"/>
        </w:rPr>
        <w:t>格尔软件股份有限公司（以下简称</w:t>
      </w:r>
      <w:r>
        <w:rPr>
          <w:rFonts w:hint="eastAsia" w:ascii="宋体" w:hAnsi="宋体" w:eastAsia="宋体" w:cs="宋体"/>
          <w:color w:val="000000"/>
        </w:rPr>
        <w:t>“公司”</w:t>
      </w:r>
      <w:r>
        <w:rPr>
          <w:rFonts w:eastAsiaTheme="minorEastAsia"/>
          <w:color w:val="000000"/>
        </w:rPr>
        <w:t>）第八届董事会第二次会议经</w:t>
      </w:r>
      <w:r>
        <w:rPr>
          <w:rFonts w:eastAsiaTheme="minorEastAsia"/>
          <w:bCs/>
        </w:rPr>
        <w:t>于2022年7月5日以书面形式发出通知，于2022年7月15日在公司会议室以现场及通讯的方式召开。</w:t>
      </w:r>
      <w:r>
        <w:rPr>
          <w:rFonts w:eastAsiaTheme="minorEastAsia"/>
        </w:rPr>
        <w:t>会议应到董事</w:t>
      </w:r>
      <w:r>
        <w:rPr>
          <w:rFonts w:hint="eastAsia" w:eastAsiaTheme="minorEastAsia"/>
        </w:rPr>
        <w:t>9</w:t>
      </w:r>
      <w:r>
        <w:rPr>
          <w:rFonts w:eastAsiaTheme="minorEastAsia"/>
        </w:rPr>
        <w:t>名，实到</w:t>
      </w:r>
      <w:r>
        <w:rPr>
          <w:rFonts w:hint="eastAsia" w:eastAsiaTheme="minorEastAsia"/>
        </w:rPr>
        <w:t>8</w:t>
      </w:r>
      <w:r>
        <w:rPr>
          <w:rFonts w:eastAsiaTheme="minorEastAsia"/>
        </w:rPr>
        <w:t>名，</w:t>
      </w:r>
      <w:r>
        <w:rPr>
          <w:rFonts w:hint="eastAsia" w:eastAsiaTheme="minorEastAsia"/>
        </w:rPr>
        <w:t>其中董事长杨文山先生授权委托董事陆海天先生代为表决本次董事会的相关议案，</w:t>
      </w:r>
      <w:r>
        <w:rPr>
          <w:rFonts w:eastAsiaTheme="minorEastAsia"/>
        </w:rPr>
        <w:t>公司监事以及高管全体参会。本次会议</w:t>
      </w:r>
      <w:r>
        <w:rPr>
          <w:rFonts w:hint="eastAsia" w:eastAsiaTheme="minorEastAsia"/>
        </w:rPr>
        <w:t>董事长杨文山先生因工作原因未出席本次会议，根据《公司章程》规定由半数以上董事共同推举董事陆海天先生主持本次董事会，</w:t>
      </w:r>
      <w:r>
        <w:rPr>
          <w:rFonts w:eastAsiaTheme="minorEastAsia"/>
        </w:rPr>
        <w:t>会议的召开符合《中华人民共和国公司法》、《上海证券交易所股票上市规则》和《公司章程》的有</w:t>
      </w:r>
      <w:r>
        <w:rPr>
          <w:rFonts w:eastAsiaTheme="minorEastAsia"/>
          <w:color w:val="000000"/>
        </w:rPr>
        <w:t>关规定。</w:t>
      </w:r>
    </w:p>
    <w:p>
      <w:pPr>
        <w:snapToGrid w:val="0"/>
        <w:spacing w:line="360" w:lineRule="auto"/>
        <w:ind w:firstLine="460" w:firstLineChars="192"/>
        <w:rPr>
          <w:rFonts w:eastAsiaTheme="minorEastAsia"/>
          <w:color w:val="000000"/>
        </w:rPr>
      </w:pPr>
      <w:r>
        <w:rPr>
          <w:rFonts w:eastAsiaTheme="minorEastAsia"/>
          <w:color w:val="000000"/>
        </w:rPr>
        <w:t>会议经充分讨论，以投票表决的方式审议并通过了以下议案：</w:t>
      </w:r>
    </w:p>
    <w:p>
      <w:pPr>
        <w:widowControl w:val="0"/>
        <w:numPr>
          <w:ilvl w:val="0"/>
          <w:numId w:val="1"/>
        </w:numPr>
        <w:autoSpaceDE w:val="0"/>
        <w:autoSpaceDN w:val="0"/>
        <w:adjustRightInd w:val="0"/>
        <w:spacing w:line="360" w:lineRule="auto"/>
        <w:ind w:firstLine="482" w:firstLineChars="200"/>
        <w:rPr>
          <w:rFonts w:eastAsiaTheme="minorEastAsia"/>
          <w:b/>
          <w:bCs/>
          <w:color w:val="000000"/>
        </w:rPr>
      </w:pPr>
      <w:r>
        <w:rPr>
          <w:rFonts w:hint="eastAsia" w:eastAsiaTheme="minorEastAsia"/>
          <w:b/>
          <w:bCs/>
          <w:color w:val="000000"/>
        </w:rPr>
        <w:t>《</w:t>
      </w:r>
      <w:r>
        <w:rPr>
          <w:rFonts w:hint="eastAsia" w:eastAsiaTheme="minorEastAsia"/>
          <w:b/>
          <w:bCs/>
        </w:rPr>
        <w:t>关于拟注销部分已获授但尚未行权股票期权的议案</w:t>
      </w:r>
      <w:r>
        <w:rPr>
          <w:rFonts w:hint="eastAsia" w:eastAsiaTheme="minorEastAsia"/>
          <w:b/>
          <w:bCs/>
          <w:color w:val="000000"/>
        </w:rPr>
        <w:t>》</w:t>
      </w:r>
    </w:p>
    <w:p>
      <w:pPr>
        <w:widowControl w:val="0"/>
        <w:autoSpaceDE w:val="0"/>
        <w:autoSpaceDN w:val="0"/>
        <w:adjustRightInd w:val="0"/>
        <w:spacing w:line="360" w:lineRule="auto"/>
        <w:ind w:firstLine="420"/>
        <w:rPr>
          <w:rFonts w:eastAsiaTheme="minorEastAsia"/>
          <w:color w:val="000000"/>
          <w:highlight w:val="none"/>
        </w:rPr>
      </w:pPr>
      <w:r>
        <w:rPr>
          <w:rFonts w:hint="eastAsia" w:eastAsiaTheme="minorEastAsia"/>
          <w:color w:val="000000"/>
          <w:highlight w:val="none"/>
        </w:rPr>
        <w:t>鉴于公司</w:t>
      </w:r>
      <w:r>
        <w:rPr>
          <w:rFonts w:eastAsiaTheme="minorEastAsia"/>
          <w:color w:val="000000"/>
          <w:highlight w:val="none"/>
        </w:rPr>
        <w:t>2021年股票期权激励计划激励对象中</w:t>
      </w:r>
      <w:r>
        <w:rPr>
          <w:rFonts w:hint="eastAsia" w:eastAsiaTheme="minorEastAsia"/>
          <w:color w:val="000000"/>
          <w:highlight w:val="none"/>
        </w:rPr>
        <w:t>7</w:t>
      </w:r>
      <w:r>
        <w:rPr>
          <w:rFonts w:eastAsiaTheme="minorEastAsia"/>
          <w:color w:val="000000"/>
          <w:highlight w:val="none"/>
        </w:rPr>
        <w:t>人</w:t>
      </w:r>
      <w:r>
        <w:rPr>
          <w:rFonts w:hint="eastAsia" w:eastAsiaTheme="minorEastAsia"/>
          <w:color w:val="000000"/>
          <w:highlight w:val="none"/>
        </w:rPr>
        <w:t>因离职已不符合激励条件，不再具备激励对象资格，按照《公司</w:t>
      </w:r>
      <w:r>
        <w:rPr>
          <w:rFonts w:eastAsiaTheme="minorEastAsia"/>
          <w:color w:val="000000"/>
          <w:highlight w:val="none"/>
        </w:rPr>
        <w:t>2021年股票</w:t>
      </w:r>
      <w:r>
        <w:rPr>
          <w:rFonts w:hint="eastAsia" w:eastAsiaTheme="minorEastAsia"/>
          <w:color w:val="000000"/>
          <w:highlight w:val="none"/>
        </w:rPr>
        <w:t>期权激励计划（草案）》的相关规定，该部分激励对象已获授但尚未行权的股票期权数量共计41.50万份由公司统一注销。</w:t>
      </w:r>
    </w:p>
    <w:p>
      <w:pPr>
        <w:adjustRightInd w:val="0"/>
        <w:snapToGrid w:val="0"/>
        <w:spacing w:line="360" w:lineRule="auto"/>
        <w:ind w:firstLine="480" w:firstLineChars="200"/>
        <w:jc w:val="both"/>
        <w:rPr>
          <w:rFonts w:eastAsiaTheme="minorEastAsia"/>
          <w:highlight w:val="none"/>
        </w:rPr>
      </w:pPr>
      <w:r>
        <w:rPr>
          <w:rFonts w:hint="eastAsia" w:eastAsiaTheme="minorEastAsia"/>
          <w:highlight w:val="none"/>
        </w:rPr>
        <w:t>本次注销完成后，公司激励计划已授予股票期权的激励对象人数由</w:t>
      </w:r>
      <w:r>
        <w:rPr>
          <w:rFonts w:eastAsiaTheme="minorEastAsia"/>
          <w:highlight w:val="none"/>
        </w:rPr>
        <w:t>16</w:t>
      </w:r>
      <w:r>
        <w:rPr>
          <w:rFonts w:hint="eastAsia" w:eastAsiaTheme="minorEastAsia"/>
          <w:highlight w:val="none"/>
        </w:rPr>
        <w:t>0人调整为153人，已授予但尚未行权的股票期权数量由</w:t>
      </w:r>
      <w:r>
        <w:rPr>
          <w:highlight w:val="none"/>
        </w:rPr>
        <w:t>69</w:t>
      </w:r>
      <w:r>
        <w:rPr>
          <w:rFonts w:hint="eastAsia"/>
          <w:highlight w:val="none"/>
        </w:rPr>
        <w:t>6</w:t>
      </w:r>
      <w:r>
        <w:rPr>
          <w:highlight w:val="none"/>
        </w:rPr>
        <w:t>.</w:t>
      </w:r>
      <w:r>
        <w:rPr>
          <w:rFonts w:hint="eastAsia"/>
          <w:highlight w:val="none"/>
        </w:rPr>
        <w:t>4</w:t>
      </w:r>
      <w:r>
        <w:rPr>
          <w:highlight w:val="none"/>
        </w:rPr>
        <w:t>0</w:t>
      </w:r>
      <w:r>
        <w:rPr>
          <w:rFonts w:hint="eastAsia" w:eastAsiaTheme="minorEastAsia"/>
          <w:highlight w:val="none"/>
        </w:rPr>
        <w:t>万份调整为654.90万份。</w:t>
      </w:r>
    </w:p>
    <w:p>
      <w:pPr>
        <w:adjustRightInd w:val="0"/>
        <w:snapToGrid w:val="0"/>
        <w:spacing w:line="360" w:lineRule="auto"/>
        <w:ind w:firstLine="480" w:firstLineChars="200"/>
        <w:jc w:val="both"/>
      </w:pPr>
      <w:r>
        <w:t>具体内容请详见公司于2022年7月16日刊登于上海证券交易所网站（www.sse.com.cn）及公司指定信息披露媒体《中国证券报》、《上海证券报》、《证券日报》、《证券时报》同日刊登的《</w:t>
      </w:r>
      <w:r>
        <w:rPr>
          <w:rFonts w:hint="eastAsia"/>
          <w:lang w:eastAsia="zh-CN"/>
        </w:rPr>
        <w:t>格尔软件股份有限公司</w:t>
      </w:r>
      <w:r>
        <w:t>关于2021年股票期权激励计划注销部分股票期权及调整首次授予股票期权行权价格的公告》（公告编号：2022-03</w:t>
      </w:r>
      <w:r>
        <w:rPr>
          <w:rFonts w:hint="eastAsia"/>
        </w:rPr>
        <w:t>7</w:t>
      </w:r>
      <w:r>
        <w:t>）</w:t>
      </w:r>
      <w:r>
        <w:rPr>
          <w:rFonts w:hint="eastAsia"/>
        </w:rPr>
        <w:t>。</w:t>
      </w:r>
    </w:p>
    <w:p>
      <w:pPr>
        <w:adjustRightInd w:val="0"/>
        <w:snapToGrid w:val="0"/>
        <w:spacing w:line="360" w:lineRule="auto"/>
        <w:ind w:firstLine="480" w:firstLineChars="200"/>
        <w:jc w:val="both"/>
      </w:pPr>
      <w:r>
        <w:t>董事叶枫先生</w:t>
      </w:r>
      <w:r>
        <w:rPr>
          <w:rFonts w:hint="eastAsia"/>
        </w:rPr>
        <w:t>、</w:t>
      </w:r>
      <w:r>
        <w:t>朱斌先生</w:t>
      </w:r>
      <w:r>
        <w:rPr>
          <w:rFonts w:hint="eastAsia"/>
        </w:rPr>
        <w:t>、朱立通先生</w:t>
      </w:r>
      <w:r>
        <w:t>作为本次股票期权激励计划的激励对象，对本议案回避表决。公司独立董事对该议案发表了独立意见，并同意该议案。</w:t>
      </w:r>
    </w:p>
    <w:p>
      <w:pPr>
        <w:snapToGrid w:val="0"/>
        <w:spacing w:line="360" w:lineRule="auto"/>
        <w:ind w:firstLine="460" w:firstLineChars="192"/>
        <w:rPr>
          <w:rFonts w:eastAsiaTheme="minorEastAsia"/>
          <w:color w:val="000000"/>
        </w:rPr>
      </w:pPr>
      <w:r>
        <w:rPr>
          <w:rFonts w:hint="eastAsia" w:eastAsiaTheme="minorEastAsia"/>
          <w:color w:val="000000"/>
        </w:rPr>
        <w:t>表</w:t>
      </w:r>
      <w:r>
        <w:rPr>
          <w:rFonts w:eastAsiaTheme="minorEastAsia"/>
          <w:color w:val="000000"/>
        </w:rPr>
        <w:t>决结果：同意票6票，反对票0票，弃权票0票，表决通过。</w:t>
      </w:r>
    </w:p>
    <w:p>
      <w:pPr>
        <w:autoSpaceDE w:val="0"/>
        <w:autoSpaceDN w:val="0"/>
        <w:adjustRightInd w:val="0"/>
        <w:snapToGrid w:val="0"/>
        <w:spacing w:line="360" w:lineRule="auto"/>
        <w:rPr>
          <w:rFonts w:eastAsiaTheme="minorEastAsia"/>
          <w:highlight w:val="yellow"/>
        </w:rPr>
      </w:pPr>
    </w:p>
    <w:p>
      <w:pPr>
        <w:widowControl w:val="0"/>
        <w:numPr>
          <w:ilvl w:val="0"/>
          <w:numId w:val="1"/>
        </w:numPr>
        <w:autoSpaceDE w:val="0"/>
        <w:autoSpaceDN w:val="0"/>
        <w:adjustRightInd w:val="0"/>
        <w:spacing w:line="360" w:lineRule="auto"/>
        <w:ind w:firstLine="482" w:firstLineChars="200"/>
        <w:rPr>
          <w:rFonts w:eastAsiaTheme="minorEastAsia"/>
          <w:b/>
          <w:bCs/>
        </w:rPr>
      </w:pPr>
      <w:r>
        <w:rPr>
          <w:rFonts w:hint="eastAsia" w:eastAsiaTheme="minorEastAsia"/>
          <w:b/>
          <w:bCs/>
        </w:rPr>
        <w:t>《关于调整公司2021年股票期权激励计划股票期权行权价格的议案》</w:t>
      </w:r>
    </w:p>
    <w:p>
      <w:pPr>
        <w:autoSpaceDE w:val="0"/>
        <w:autoSpaceDN w:val="0"/>
        <w:adjustRightInd w:val="0"/>
        <w:snapToGrid w:val="0"/>
        <w:spacing w:line="360" w:lineRule="auto"/>
        <w:ind w:firstLine="420"/>
        <w:rPr>
          <w:color w:val="000000"/>
          <w:highlight w:val="none"/>
        </w:rPr>
      </w:pPr>
      <w:r>
        <w:rPr>
          <w:color w:val="000000"/>
        </w:rPr>
        <w:t>公司2021年年度股东大会审议通过了《</w:t>
      </w:r>
      <w:r>
        <w:rPr>
          <w:rFonts w:hint="eastAsia"/>
          <w:color w:val="000000"/>
        </w:rPr>
        <w:t>关于&lt;公司</w:t>
      </w:r>
      <w:r>
        <w:rPr>
          <w:color w:val="000000"/>
        </w:rPr>
        <w:t>2021年度利润分配</w:t>
      </w:r>
      <w:r>
        <w:rPr>
          <w:rFonts w:hint="eastAsia"/>
          <w:color w:val="000000"/>
        </w:rPr>
        <w:t>预案&gt;</w:t>
      </w:r>
      <w:r>
        <w:rPr>
          <w:color w:val="000000"/>
        </w:rPr>
        <w:t>的议案》，本次利润分配以方案实施前的公司总股本231,722,033股为基数，每股派发现</w:t>
      </w:r>
      <w:r>
        <w:rPr>
          <w:color w:val="000000"/>
          <w:highlight w:val="none"/>
        </w:rPr>
        <w:t>金红利0.13元（含税）。该利润分配方案已于2022年6月16日实施完毕。</w:t>
      </w:r>
    </w:p>
    <w:p>
      <w:pPr>
        <w:adjustRightInd w:val="0"/>
        <w:snapToGrid w:val="0"/>
        <w:spacing w:line="360" w:lineRule="auto"/>
        <w:ind w:firstLine="480" w:firstLineChars="200"/>
        <w:jc w:val="both"/>
        <w:rPr>
          <w:color w:val="000000"/>
        </w:rPr>
      </w:pPr>
      <w:r>
        <w:rPr>
          <w:color w:val="000000"/>
          <w:highlight w:val="none"/>
        </w:rPr>
        <w:t>鉴于此，公司董事会根据2021年第一次临时股东大会的授权，对本</w:t>
      </w:r>
      <w:r>
        <w:rPr>
          <w:color w:val="000000"/>
        </w:rPr>
        <w:t>次激励计划首次授予股票期权的行权价格进行调整。调整后，公司本次激励计划首次授予股票期权的行权价格由13.58元/股调整为13.45元/股。</w:t>
      </w:r>
    </w:p>
    <w:p>
      <w:pPr>
        <w:adjustRightInd w:val="0"/>
        <w:snapToGrid w:val="0"/>
        <w:spacing w:line="360" w:lineRule="auto"/>
        <w:ind w:firstLine="480" w:firstLineChars="200"/>
        <w:jc w:val="both"/>
      </w:pPr>
      <w:r>
        <w:t>具体内容请详见公司于2022年7月16日刊登于上海证券交易所网站（www.sse.com.cn）及公司指定信息披露媒体《中国证券报》、《上海证券报》、《证券日报》、《证券时报》同日刊登的《</w:t>
      </w:r>
      <w:r>
        <w:rPr>
          <w:rFonts w:hint="eastAsia"/>
          <w:lang w:eastAsia="zh-CN"/>
        </w:rPr>
        <w:t>格尔软件股份有限公司</w:t>
      </w:r>
      <w:r>
        <w:t>关于2021年股票期权激励计划注销部分股票期权及调整首次授予股票期权行权价格的公告》（公告编号：2022-03</w:t>
      </w:r>
      <w:r>
        <w:rPr>
          <w:rFonts w:hint="eastAsia"/>
        </w:rPr>
        <w:t>7</w:t>
      </w:r>
      <w:r>
        <w:t>）</w:t>
      </w:r>
      <w:r>
        <w:rPr>
          <w:rFonts w:hint="eastAsia"/>
        </w:rPr>
        <w:t>。</w:t>
      </w:r>
    </w:p>
    <w:p>
      <w:pPr>
        <w:adjustRightInd w:val="0"/>
        <w:snapToGrid w:val="0"/>
        <w:spacing w:line="360" w:lineRule="auto"/>
        <w:ind w:firstLine="480" w:firstLineChars="200"/>
        <w:jc w:val="both"/>
        <w:rPr>
          <w:color w:val="000000"/>
        </w:rPr>
      </w:pPr>
      <w:r>
        <w:t>董事叶枫先生</w:t>
      </w:r>
      <w:r>
        <w:rPr>
          <w:rFonts w:hint="eastAsia"/>
        </w:rPr>
        <w:t>、</w:t>
      </w:r>
      <w:r>
        <w:t>朱斌先生</w:t>
      </w:r>
      <w:r>
        <w:rPr>
          <w:rFonts w:hint="eastAsia"/>
        </w:rPr>
        <w:t>、朱立通先生</w:t>
      </w:r>
      <w:r>
        <w:t>作为本次股票期权激励计划的激励对象，对本议案回避表决。公司独立董事对该议案发表了独立意见，并同意该议案。</w:t>
      </w:r>
    </w:p>
    <w:p>
      <w:pPr>
        <w:snapToGrid w:val="0"/>
        <w:spacing w:line="360" w:lineRule="auto"/>
        <w:ind w:firstLine="460" w:firstLineChars="192"/>
        <w:rPr>
          <w:rFonts w:eastAsiaTheme="minorEastAsia"/>
          <w:color w:val="000000"/>
        </w:rPr>
      </w:pPr>
      <w:r>
        <w:rPr>
          <w:rFonts w:hint="eastAsia" w:eastAsiaTheme="minorEastAsia"/>
          <w:color w:val="000000"/>
        </w:rPr>
        <w:t>表</w:t>
      </w:r>
      <w:r>
        <w:rPr>
          <w:rFonts w:eastAsiaTheme="minorEastAsia"/>
          <w:color w:val="000000"/>
        </w:rPr>
        <w:t>决结果：同意票6票，反对票0票，弃权票0票，表决通过。</w:t>
      </w:r>
    </w:p>
    <w:p>
      <w:pPr>
        <w:widowControl w:val="0"/>
        <w:autoSpaceDE w:val="0"/>
        <w:autoSpaceDN w:val="0"/>
        <w:adjustRightInd w:val="0"/>
        <w:spacing w:line="360" w:lineRule="auto"/>
        <w:rPr>
          <w:rFonts w:eastAsiaTheme="minorEastAsia"/>
          <w:b/>
          <w:bCs/>
          <w:color w:val="000000"/>
        </w:rPr>
      </w:pPr>
    </w:p>
    <w:p>
      <w:pPr>
        <w:widowControl w:val="0"/>
        <w:numPr>
          <w:ilvl w:val="0"/>
          <w:numId w:val="1"/>
        </w:numPr>
        <w:autoSpaceDE w:val="0"/>
        <w:autoSpaceDN w:val="0"/>
        <w:adjustRightInd w:val="0"/>
        <w:spacing w:line="360" w:lineRule="auto"/>
        <w:ind w:firstLine="482" w:firstLineChars="200"/>
        <w:rPr>
          <w:rFonts w:eastAsiaTheme="minorEastAsia"/>
          <w:b/>
          <w:bCs/>
          <w:color w:val="000000"/>
        </w:rPr>
      </w:pPr>
      <w:r>
        <w:rPr>
          <w:rFonts w:hint="eastAsia" w:eastAsiaTheme="minorEastAsia"/>
          <w:b/>
          <w:bCs/>
          <w:color w:val="000000"/>
        </w:rPr>
        <w:t>《关于</w:t>
      </w:r>
      <w:r>
        <w:rPr>
          <w:rFonts w:eastAsiaTheme="minorEastAsia"/>
          <w:b/>
          <w:bCs/>
          <w:color w:val="000000"/>
        </w:rPr>
        <w:t>2021年股票期权激励计划首次授予股票期权第一个行权期行权条件达成的议案》</w:t>
      </w:r>
    </w:p>
    <w:p>
      <w:pPr>
        <w:tabs>
          <w:tab w:val="left" w:pos="1260"/>
        </w:tabs>
        <w:adjustRightInd w:val="0"/>
        <w:snapToGrid w:val="0"/>
        <w:spacing w:line="360" w:lineRule="auto"/>
        <w:ind w:firstLine="480" w:firstLineChars="200"/>
        <w:outlineLvl w:val="0"/>
        <w:rPr>
          <w:rFonts w:eastAsiaTheme="minorEastAsia"/>
          <w:color w:val="000000"/>
        </w:rPr>
      </w:pPr>
      <w:r>
        <w:rPr>
          <w:rFonts w:eastAsiaTheme="minorEastAsia"/>
          <w:color w:val="000000"/>
        </w:rPr>
        <w:t>根据《公司2021年股票期权激励计划（草案）》及《公司2021年股票期权激励计划实施考核管理办法》的有关规定，公司第一个行权期行权条件已成就，公司董</w:t>
      </w:r>
      <w:r>
        <w:rPr>
          <w:rFonts w:eastAsiaTheme="minorEastAsia"/>
          <w:color w:val="000000"/>
          <w:highlight w:val="none"/>
        </w:rPr>
        <w:t>事会同意符合条件的激励对象进行首次股票期权行权，</w:t>
      </w:r>
      <w:r>
        <w:rPr>
          <w:rFonts w:hint="eastAsia" w:eastAsiaTheme="minorEastAsia"/>
          <w:color w:val="000000"/>
          <w:highlight w:val="none"/>
        </w:rPr>
        <w:t>第一个行权期</w:t>
      </w:r>
      <w:r>
        <w:rPr>
          <w:rFonts w:eastAsiaTheme="minorEastAsia"/>
          <w:color w:val="000000"/>
          <w:highlight w:val="none"/>
        </w:rPr>
        <w:t>可行权人员合计1</w:t>
      </w:r>
      <w:r>
        <w:rPr>
          <w:rFonts w:hint="eastAsia" w:eastAsiaTheme="minorEastAsia"/>
          <w:color w:val="000000"/>
          <w:highlight w:val="none"/>
        </w:rPr>
        <w:t>53</w:t>
      </w:r>
      <w:r>
        <w:rPr>
          <w:rFonts w:eastAsiaTheme="minorEastAsia"/>
          <w:color w:val="000000"/>
          <w:highlight w:val="none"/>
        </w:rPr>
        <w:t>名，可行权数量合计</w:t>
      </w:r>
      <w:r>
        <w:rPr>
          <w:rFonts w:hint="eastAsia" w:eastAsiaTheme="minorEastAsia"/>
          <w:color w:val="000000"/>
          <w:highlight w:val="none"/>
        </w:rPr>
        <w:t>196.47</w:t>
      </w:r>
      <w:r>
        <w:rPr>
          <w:rFonts w:eastAsiaTheme="minorEastAsia"/>
          <w:color w:val="000000"/>
          <w:highlight w:val="none"/>
        </w:rPr>
        <w:t>万份。</w:t>
      </w:r>
    </w:p>
    <w:p>
      <w:pPr>
        <w:adjustRightInd w:val="0"/>
        <w:snapToGrid w:val="0"/>
        <w:spacing w:line="360" w:lineRule="auto"/>
        <w:ind w:firstLine="480" w:firstLineChars="200"/>
        <w:jc w:val="both"/>
      </w:pPr>
      <w:r>
        <w:t>具体内容请详见公司于2022年7月16日刊登于上海证券交易所网站（www.sse.com.cn）及公司指定信息披露媒体《中国证券报》、《上海证券报》、《证券日报》、《证券时报》同日刊登的《</w:t>
      </w:r>
      <w:r>
        <w:rPr>
          <w:rFonts w:hint="eastAsia"/>
          <w:lang w:eastAsia="zh-CN"/>
        </w:rPr>
        <w:t>格尔软件股份有限公司</w:t>
      </w:r>
      <w:r>
        <w:t>关于2021年股票期权激励计划首次授予股票期权第一个行权期行权条件达成的公告》（公告编号：2022-03</w:t>
      </w:r>
      <w:r>
        <w:rPr>
          <w:rFonts w:hint="eastAsia"/>
        </w:rPr>
        <w:t>8</w:t>
      </w:r>
      <w:r>
        <w:t>）</w:t>
      </w:r>
      <w:r>
        <w:rPr>
          <w:rFonts w:hint="eastAsia"/>
        </w:rPr>
        <w:t>。</w:t>
      </w:r>
    </w:p>
    <w:p>
      <w:pPr>
        <w:adjustRightInd w:val="0"/>
        <w:snapToGrid w:val="0"/>
        <w:spacing w:line="360" w:lineRule="auto"/>
        <w:ind w:firstLine="480" w:firstLineChars="200"/>
        <w:jc w:val="both"/>
        <w:rPr>
          <w:rFonts w:eastAsiaTheme="minorEastAsia"/>
          <w:color w:val="000000"/>
        </w:rPr>
      </w:pPr>
      <w:r>
        <w:t>董事叶枫先生</w:t>
      </w:r>
      <w:r>
        <w:rPr>
          <w:rFonts w:hint="eastAsia"/>
        </w:rPr>
        <w:t>、</w:t>
      </w:r>
      <w:r>
        <w:t>朱斌先生</w:t>
      </w:r>
      <w:r>
        <w:rPr>
          <w:rFonts w:hint="eastAsia"/>
        </w:rPr>
        <w:t>、朱立通先生</w:t>
      </w:r>
      <w:r>
        <w:t>作为本次股票期权激励计划的激励对象，对本议案回避表决。公司独立董事对该议案发表了独立意见，并同意该议案。</w:t>
      </w:r>
    </w:p>
    <w:p>
      <w:pPr>
        <w:snapToGrid w:val="0"/>
        <w:spacing w:line="360" w:lineRule="auto"/>
        <w:ind w:firstLine="460" w:firstLineChars="192"/>
        <w:rPr>
          <w:rFonts w:eastAsiaTheme="minorEastAsia"/>
          <w:color w:val="000000"/>
        </w:rPr>
      </w:pPr>
      <w:r>
        <w:rPr>
          <w:rFonts w:eastAsiaTheme="minorEastAsia"/>
          <w:color w:val="000000"/>
        </w:rPr>
        <w:t>表决结果：同意票6票，反对票0票，弃权票0票，表决通过。</w:t>
      </w:r>
    </w:p>
    <w:p>
      <w:pPr>
        <w:snapToGrid w:val="0"/>
        <w:spacing w:line="360" w:lineRule="auto"/>
        <w:ind w:firstLine="460" w:firstLineChars="192"/>
        <w:rPr>
          <w:rFonts w:eastAsiaTheme="minorEastAsia"/>
          <w:color w:val="000000"/>
        </w:rPr>
      </w:pPr>
    </w:p>
    <w:p>
      <w:pPr>
        <w:snapToGrid w:val="0"/>
        <w:spacing w:line="360" w:lineRule="auto"/>
        <w:ind w:firstLine="460" w:firstLineChars="192"/>
        <w:rPr>
          <w:rFonts w:eastAsiaTheme="minorEastAsia"/>
          <w:color w:val="000000"/>
        </w:rPr>
      </w:pPr>
    </w:p>
    <w:p>
      <w:pPr>
        <w:snapToGrid w:val="0"/>
        <w:spacing w:line="360" w:lineRule="auto"/>
        <w:ind w:firstLine="460" w:firstLineChars="192"/>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rFonts w:eastAsiaTheme="minorEastAsia"/>
        </w:rPr>
      </w:pPr>
      <w:r>
        <w:rPr>
          <w:rFonts w:eastAsiaTheme="minorEastAsia"/>
        </w:rPr>
        <w:t>2022年7月16日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EA9F16"/>
    <w:multiLevelType w:val="singleLevel"/>
    <w:tmpl w:val="0BEA9F1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7E0D1600"/>
    <w:rsid w:val="001143AE"/>
    <w:rsid w:val="001412EF"/>
    <w:rsid w:val="001F1F79"/>
    <w:rsid w:val="0026268A"/>
    <w:rsid w:val="002B0FFE"/>
    <w:rsid w:val="00491A48"/>
    <w:rsid w:val="004D0F20"/>
    <w:rsid w:val="004D3BAC"/>
    <w:rsid w:val="0054279C"/>
    <w:rsid w:val="005D4BB3"/>
    <w:rsid w:val="007B5F91"/>
    <w:rsid w:val="007F4E60"/>
    <w:rsid w:val="008057D1"/>
    <w:rsid w:val="008F591D"/>
    <w:rsid w:val="00961EC7"/>
    <w:rsid w:val="00967E97"/>
    <w:rsid w:val="00B005A6"/>
    <w:rsid w:val="00B2145F"/>
    <w:rsid w:val="00BC1E7D"/>
    <w:rsid w:val="00C11793"/>
    <w:rsid w:val="00D5363D"/>
    <w:rsid w:val="00D83A19"/>
    <w:rsid w:val="00E20E55"/>
    <w:rsid w:val="00EB1E5B"/>
    <w:rsid w:val="00F94D80"/>
    <w:rsid w:val="012004B8"/>
    <w:rsid w:val="014943C9"/>
    <w:rsid w:val="01514253"/>
    <w:rsid w:val="018E4822"/>
    <w:rsid w:val="019B553E"/>
    <w:rsid w:val="01B752FA"/>
    <w:rsid w:val="01D428E1"/>
    <w:rsid w:val="01E55C12"/>
    <w:rsid w:val="02325B21"/>
    <w:rsid w:val="0248443E"/>
    <w:rsid w:val="027576DF"/>
    <w:rsid w:val="02982C02"/>
    <w:rsid w:val="02AF4FED"/>
    <w:rsid w:val="03B4054E"/>
    <w:rsid w:val="03DA1DFF"/>
    <w:rsid w:val="042D4FF9"/>
    <w:rsid w:val="048F7ADE"/>
    <w:rsid w:val="049C0D81"/>
    <w:rsid w:val="04BC2DF0"/>
    <w:rsid w:val="04BD6B13"/>
    <w:rsid w:val="050F3BF1"/>
    <w:rsid w:val="051D5553"/>
    <w:rsid w:val="05202816"/>
    <w:rsid w:val="05305716"/>
    <w:rsid w:val="05846F5A"/>
    <w:rsid w:val="05B5678A"/>
    <w:rsid w:val="060416A7"/>
    <w:rsid w:val="062F6119"/>
    <w:rsid w:val="072E6603"/>
    <w:rsid w:val="07832D9E"/>
    <w:rsid w:val="07912289"/>
    <w:rsid w:val="07C73762"/>
    <w:rsid w:val="07E00F07"/>
    <w:rsid w:val="083E47F0"/>
    <w:rsid w:val="08977F70"/>
    <w:rsid w:val="08AA1C74"/>
    <w:rsid w:val="08C60F31"/>
    <w:rsid w:val="09047A57"/>
    <w:rsid w:val="0936639C"/>
    <w:rsid w:val="097203F7"/>
    <w:rsid w:val="09A6028D"/>
    <w:rsid w:val="0A684D06"/>
    <w:rsid w:val="0AC05FC6"/>
    <w:rsid w:val="0AC149D4"/>
    <w:rsid w:val="0AC25FFD"/>
    <w:rsid w:val="0AF10312"/>
    <w:rsid w:val="0B3108C1"/>
    <w:rsid w:val="0B702F58"/>
    <w:rsid w:val="0BB61CD9"/>
    <w:rsid w:val="0BC07A2E"/>
    <w:rsid w:val="0BC369E1"/>
    <w:rsid w:val="0BC4590D"/>
    <w:rsid w:val="0BCD600B"/>
    <w:rsid w:val="0BE8347C"/>
    <w:rsid w:val="0BF61875"/>
    <w:rsid w:val="0C6F3073"/>
    <w:rsid w:val="0C75428E"/>
    <w:rsid w:val="0C917A3E"/>
    <w:rsid w:val="0CFD4DC1"/>
    <w:rsid w:val="0D0B00EC"/>
    <w:rsid w:val="0D8A2593"/>
    <w:rsid w:val="0DD5749F"/>
    <w:rsid w:val="0E0A32BE"/>
    <w:rsid w:val="0E1E25FB"/>
    <w:rsid w:val="0F34760A"/>
    <w:rsid w:val="0F37618C"/>
    <w:rsid w:val="0F3D735E"/>
    <w:rsid w:val="0F9F53C9"/>
    <w:rsid w:val="0FBD3F46"/>
    <w:rsid w:val="0FEE6879"/>
    <w:rsid w:val="100E2521"/>
    <w:rsid w:val="10622A64"/>
    <w:rsid w:val="112F2BB4"/>
    <w:rsid w:val="11535FD3"/>
    <w:rsid w:val="116256D8"/>
    <w:rsid w:val="116305F9"/>
    <w:rsid w:val="11B55FCB"/>
    <w:rsid w:val="11D85012"/>
    <w:rsid w:val="11FA498B"/>
    <w:rsid w:val="13D06940"/>
    <w:rsid w:val="13E34C02"/>
    <w:rsid w:val="13ED276A"/>
    <w:rsid w:val="142762EF"/>
    <w:rsid w:val="14325C20"/>
    <w:rsid w:val="149A4343"/>
    <w:rsid w:val="15212654"/>
    <w:rsid w:val="15462F97"/>
    <w:rsid w:val="15632C16"/>
    <w:rsid w:val="15895A16"/>
    <w:rsid w:val="15BA3C42"/>
    <w:rsid w:val="15DD471C"/>
    <w:rsid w:val="15E54F66"/>
    <w:rsid w:val="1644793F"/>
    <w:rsid w:val="16460004"/>
    <w:rsid w:val="16711ACF"/>
    <w:rsid w:val="16D96ED9"/>
    <w:rsid w:val="16FE701F"/>
    <w:rsid w:val="17391ED0"/>
    <w:rsid w:val="17542E0E"/>
    <w:rsid w:val="17965A93"/>
    <w:rsid w:val="17A17C4F"/>
    <w:rsid w:val="17A829E2"/>
    <w:rsid w:val="17AF41AF"/>
    <w:rsid w:val="17E62CEF"/>
    <w:rsid w:val="17EC1C0A"/>
    <w:rsid w:val="18344404"/>
    <w:rsid w:val="18362483"/>
    <w:rsid w:val="184C57FA"/>
    <w:rsid w:val="186E04C9"/>
    <w:rsid w:val="19283A36"/>
    <w:rsid w:val="1A041605"/>
    <w:rsid w:val="1A447172"/>
    <w:rsid w:val="1A6C0366"/>
    <w:rsid w:val="1A7520C5"/>
    <w:rsid w:val="1A7B41F9"/>
    <w:rsid w:val="1AD31E1B"/>
    <w:rsid w:val="1AE378D1"/>
    <w:rsid w:val="1AF841BE"/>
    <w:rsid w:val="1B3131FB"/>
    <w:rsid w:val="1B4E20F0"/>
    <w:rsid w:val="1BDC2631"/>
    <w:rsid w:val="1BF9228F"/>
    <w:rsid w:val="1C255C0D"/>
    <w:rsid w:val="1C3D2907"/>
    <w:rsid w:val="1C5C244E"/>
    <w:rsid w:val="1C7D2391"/>
    <w:rsid w:val="1CBA29E7"/>
    <w:rsid w:val="1CC81A8E"/>
    <w:rsid w:val="1D36117A"/>
    <w:rsid w:val="1D860E9D"/>
    <w:rsid w:val="1DBC3669"/>
    <w:rsid w:val="1DE640C3"/>
    <w:rsid w:val="1DF15C7D"/>
    <w:rsid w:val="1E125A00"/>
    <w:rsid w:val="1E195D86"/>
    <w:rsid w:val="1E7B13C5"/>
    <w:rsid w:val="1EA6281D"/>
    <w:rsid w:val="1F6C3676"/>
    <w:rsid w:val="201C2745"/>
    <w:rsid w:val="21002234"/>
    <w:rsid w:val="212C6943"/>
    <w:rsid w:val="213D657D"/>
    <w:rsid w:val="21431A7D"/>
    <w:rsid w:val="21A25532"/>
    <w:rsid w:val="21F42001"/>
    <w:rsid w:val="22842391"/>
    <w:rsid w:val="229A53ED"/>
    <w:rsid w:val="229B4F54"/>
    <w:rsid w:val="22B67ECE"/>
    <w:rsid w:val="22EC73A6"/>
    <w:rsid w:val="234D0967"/>
    <w:rsid w:val="23590C2A"/>
    <w:rsid w:val="244B0FA4"/>
    <w:rsid w:val="25053BCC"/>
    <w:rsid w:val="26010EE8"/>
    <w:rsid w:val="26023801"/>
    <w:rsid w:val="26114A34"/>
    <w:rsid w:val="26290859"/>
    <w:rsid w:val="271E19F2"/>
    <w:rsid w:val="27756961"/>
    <w:rsid w:val="27F07DF2"/>
    <w:rsid w:val="28B54147"/>
    <w:rsid w:val="29300240"/>
    <w:rsid w:val="29412132"/>
    <w:rsid w:val="2959488B"/>
    <w:rsid w:val="29A7485D"/>
    <w:rsid w:val="29B6156B"/>
    <w:rsid w:val="2A570F2A"/>
    <w:rsid w:val="2B035939"/>
    <w:rsid w:val="2B1805E4"/>
    <w:rsid w:val="2B3B26B7"/>
    <w:rsid w:val="2B412143"/>
    <w:rsid w:val="2B7D5906"/>
    <w:rsid w:val="2BF567D2"/>
    <w:rsid w:val="2BF87F43"/>
    <w:rsid w:val="2C30427D"/>
    <w:rsid w:val="2C8279BC"/>
    <w:rsid w:val="2CCE79B1"/>
    <w:rsid w:val="2CE95D7B"/>
    <w:rsid w:val="2CEC0D59"/>
    <w:rsid w:val="2D3F04F7"/>
    <w:rsid w:val="2D442EEB"/>
    <w:rsid w:val="2DF44503"/>
    <w:rsid w:val="2E4E7A2B"/>
    <w:rsid w:val="2E80779D"/>
    <w:rsid w:val="2ED263E2"/>
    <w:rsid w:val="2F0C2040"/>
    <w:rsid w:val="2F812C9E"/>
    <w:rsid w:val="2FAE79EF"/>
    <w:rsid w:val="303C2551"/>
    <w:rsid w:val="303D0490"/>
    <w:rsid w:val="305C12EA"/>
    <w:rsid w:val="30D71F64"/>
    <w:rsid w:val="315F41DE"/>
    <w:rsid w:val="317C64EF"/>
    <w:rsid w:val="31A53FD3"/>
    <w:rsid w:val="320A3645"/>
    <w:rsid w:val="332A7D95"/>
    <w:rsid w:val="3340749F"/>
    <w:rsid w:val="33743374"/>
    <w:rsid w:val="33BD7F41"/>
    <w:rsid w:val="34182627"/>
    <w:rsid w:val="344F1E96"/>
    <w:rsid w:val="345C45CF"/>
    <w:rsid w:val="347C40F8"/>
    <w:rsid w:val="34E7249A"/>
    <w:rsid w:val="350C3A9F"/>
    <w:rsid w:val="35FB020F"/>
    <w:rsid w:val="362B7AD3"/>
    <w:rsid w:val="369C4690"/>
    <w:rsid w:val="36E92B9A"/>
    <w:rsid w:val="37307DD1"/>
    <w:rsid w:val="376A1A94"/>
    <w:rsid w:val="37B445B9"/>
    <w:rsid w:val="37DD7DA1"/>
    <w:rsid w:val="37E471B6"/>
    <w:rsid w:val="38586A39"/>
    <w:rsid w:val="38D05A6D"/>
    <w:rsid w:val="390212BA"/>
    <w:rsid w:val="397D10DC"/>
    <w:rsid w:val="398A09FF"/>
    <w:rsid w:val="39B02A11"/>
    <w:rsid w:val="39C778EE"/>
    <w:rsid w:val="39EC25A3"/>
    <w:rsid w:val="3A080F3D"/>
    <w:rsid w:val="3A2D1DBE"/>
    <w:rsid w:val="3A564B6E"/>
    <w:rsid w:val="3AB620B5"/>
    <w:rsid w:val="3AF7441B"/>
    <w:rsid w:val="3B09034C"/>
    <w:rsid w:val="3BA0001E"/>
    <w:rsid w:val="3BE61780"/>
    <w:rsid w:val="3C295A99"/>
    <w:rsid w:val="3C491031"/>
    <w:rsid w:val="3CAF7A61"/>
    <w:rsid w:val="3CBB4563"/>
    <w:rsid w:val="3CF52986"/>
    <w:rsid w:val="3D417F43"/>
    <w:rsid w:val="3E8F75E7"/>
    <w:rsid w:val="3E9C193E"/>
    <w:rsid w:val="3EDA79C1"/>
    <w:rsid w:val="3EE1443F"/>
    <w:rsid w:val="3EE71B36"/>
    <w:rsid w:val="3EEF412D"/>
    <w:rsid w:val="3EFB2631"/>
    <w:rsid w:val="3F3E0819"/>
    <w:rsid w:val="3FEE7990"/>
    <w:rsid w:val="40461D28"/>
    <w:rsid w:val="40502228"/>
    <w:rsid w:val="40707236"/>
    <w:rsid w:val="40B90AE6"/>
    <w:rsid w:val="40D4008B"/>
    <w:rsid w:val="40FD0905"/>
    <w:rsid w:val="41551B3B"/>
    <w:rsid w:val="416602B2"/>
    <w:rsid w:val="41665F67"/>
    <w:rsid w:val="41776122"/>
    <w:rsid w:val="418E3065"/>
    <w:rsid w:val="41C7544C"/>
    <w:rsid w:val="41DE0DCA"/>
    <w:rsid w:val="42E939AF"/>
    <w:rsid w:val="42FD048C"/>
    <w:rsid w:val="43280AD1"/>
    <w:rsid w:val="432B625C"/>
    <w:rsid w:val="432E4A7C"/>
    <w:rsid w:val="43394A63"/>
    <w:rsid w:val="433B62FA"/>
    <w:rsid w:val="43426F87"/>
    <w:rsid w:val="4441756B"/>
    <w:rsid w:val="446911DA"/>
    <w:rsid w:val="4492392C"/>
    <w:rsid w:val="44A33528"/>
    <w:rsid w:val="453836CF"/>
    <w:rsid w:val="45F121B8"/>
    <w:rsid w:val="45FD43C0"/>
    <w:rsid w:val="461432B9"/>
    <w:rsid w:val="466758D8"/>
    <w:rsid w:val="468A4AA1"/>
    <w:rsid w:val="46CF5A07"/>
    <w:rsid w:val="4752541D"/>
    <w:rsid w:val="478B25B3"/>
    <w:rsid w:val="47A22846"/>
    <w:rsid w:val="48000720"/>
    <w:rsid w:val="489D483F"/>
    <w:rsid w:val="496541CA"/>
    <w:rsid w:val="49721DBB"/>
    <w:rsid w:val="49961CFC"/>
    <w:rsid w:val="49B0147C"/>
    <w:rsid w:val="49B80764"/>
    <w:rsid w:val="49BC656C"/>
    <w:rsid w:val="4A0E310F"/>
    <w:rsid w:val="4A407258"/>
    <w:rsid w:val="4A5A43D6"/>
    <w:rsid w:val="4AFD1F57"/>
    <w:rsid w:val="4B323F9E"/>
    <w:rsid w:val="4B487CDE"/>
    <w:rsid w:val="4B501A2D"/>
    <w:rsid w:val="4B9F0B51"/>
    <w:rsid w:val="4C565D83"/>
    <w:rsid w:val="4CAD5B18"/>
    <w:rsid w:val="4D8C1BC5"/>
    <w:rsid w:val="4D99671C"/>
    <w:rsid w:val="4DBF0585"/>
    <w:rsid w:val="4DFE7A80"/>
    <w:rsid w:val="4E0B782B"/>
    <w:rsid w:val="4E1D5BEF"/>
    <w:rsid w:val="4E1E2966"/>
    <w:rsid w:val="4E77302F"/>
    <w:rsid w:val="4EC06D6D"/>
    <w:rsid w:val="4F97232D"/>
    <w:rsid w:val="4FA304F6"/>
    <w:rsid w:val="4FA5789E"/>
    <w:rsid w:val="506505F0"/>
    <w:rsid w:val="50A941FF"/>
    <w:rsid w:val="510C1E87"/>
    <w:rsid w:val="51372B8F"/>
    <w:rsid w:val="516C6209"/>
    <w:rsid w:val="517B1A54"/>
    <w:rsid w:val="5235702F"/>
    <w:rsid w:val="52775802"/>
    <w:rsid w:val="52A176A8"/>
    <w:rsid w:val="52DA53D8"/>
    <w:rsid w:val="53B504E7"/>
    <w:rsid w:val="540D4497"/>
    <w:rsid w:val="541010AD"/>
    <w:rsid w:val="54140D2A"/>
    <w:rsid w:val="54544E99"/>
    <w:rsid w:val="549A5A7A"/>
    <w:rsid w:val="54DD38C0"/>
    <w:rsid w:val="55127A2A"/>
    <w:rsid w:val="55AD09F7"/>
    <w:rsid w:val="55D9675C"/>
    <w:rsid w:val="56487389"/>
    <w:rsid w:val="56FD7F32"/>
    <w:rsid w:val="573003D2"/>
    <w:rsid w:val="577D03B1"/>
    <w:rsid w:val="57BB0A78"/>
    <w:rsid w:val="580D0D18"/>
    <w:rsid w:val="58325CD2"/>
    <w:rsid w:val="58B64650"/>
    <w:rsid w:val="5954505F"/>
    <w:rsid w:val="598E65C5"/>
    <w:rsid w:val="59DB62D9"/>
    <w:rsid w:val="5A571234"/>
    <w:rsid w:val="5A7F14AF"/>
    <w:rsid w:val="5AC61268"/>
    <w:rsid w:val="5B5635B2"/>
    <w:rsid w:val="5B6E05FB"/>
    <w:rsid w:val="5B6E7169"/>
    <w:rsid w:val="5B7724B7"/>
    <w:rsid w:val="5B7E605F"/>
    <w:rsid w:val="5B8C647D"/>
    <w:rsid w:val="5B992F87"/>
    <w:rsid w:val="5BF34011"/>
    <w:rsid w:val="5C166F09"/>
    <w:rsid w:val="5C646231"/>
    <w:rsid w:val="5D2E4278"/>
    <w:rsid w:val="5DAA51B9"/>
    <w:rsid w:val="5DC518B5"/>
    <w:rsid w:val="5DE66F6F"/>
    <w:rsid w:val="5E2E0ABF"/>
    <w:rsid w:val="5E3F5D12"/>
    <w:rsid w:val="5F363659"/>
    <w:rsid w:val="5F503EAD"/>
    <w:rsid w:val="5F660863"/>
    <w:rsid w:val="5F9F4ACF"/>
    <w:rsid w:val="604E6A0A"/>
    <w:rsid w:val="60722997"/>
    <w:rsid w:val="609A26F5"/>
    <w:rsid w:val="60D148A7"/>
    <w:rsid w:val="60E24140"/>
    <w:rsid w:val="613D7F79"/>
    <w:rsid w:val="61627573"/>
    <w:rsid w:val="61BC4167"/>
    <w:rsid w:val="61EF30F0"/>
    <w:rsid w:val="61FC78BC"/>
    <w:rsid w:val="623E756A"/>
    <w:rsid w:val="634800DD"/>
    <w:rsid w:val="634E6339"/>
    <w:rsid w:val="638E5C3D"/>
    <w:rsid w:val="63B26805"/>
    <w:rsid w:val="63C50EC1"/>
    <w:rsid w:val="641103F6"/>
    <w:rsid w:val="64274C3E"/>
    <w:rsid w:val="64684EA9"/>
    <w:rsid w:val="64CC2A1E"/>
    <w:rsid w:val="654A2614"/>
    <w:rsid w:val="659426FC"/>
    <w:rsid w:val="65E23301"/>
    <w:rsid w:val="66066C4D"/>
    <w:rsid w:val="662B1E8E"/>
    <w:rsid w:val="663F36DD"/>
    <w:rsid w:val="664523E3"/>
    <w:rsid w:val="66455432"/>
    <w:rsid w:val="67097D0A"/>
    <w:rsid w:val="6736715E"/>
    <w:rsid w:val="67397FC2"/>
    <w:rsid w:val="67BF6746"/>
    <w:rsid w:val="68385A0A"/>
    <w:rsid w:val="683A721E"/>
    <w:rsid w:val="684501B7"/>
    <w:rsid w:val="68643BC0"/>
    <w:rsid w:val="688A543D"/>
    <w:rsid w:val="68BA5CE9"/>
    <w:rsid w:val="68CE4553"/>
    <w:rsid w:val="692A202C"/>
    <w:rsid w:val="694D1E19"/>
    <w:rsid w:val="69760C36"/>
    <w:rsid w:val="69C8195F"/>
    <w:rsid w:val="69EB7683"/>
    <w:rsid w:val="6A6F1C20"/>
    <w:rsid w:val="6A9A5FFD"/>
    <w:rsid w:val="6AA30D43"/>
    <w:rsid w:val="6AC97B14"/>
    <w:rsid w:val="6B144F27"/>
    <w:rsid w:val="6B797D08"/>
    <w:rsid w:val="6B7F203F"/>
    <w:rsid w:val="6C360C93"/>
    <w:rsid w:val="6CE42579"/>
    <w:rsid w:val="6CE64DE7"/>
    <w:rsid w:val="6D38704B"/>
    <w:rsid w:val="6D5307CF"/>
    <w:rsid w:val="6DAE3B7D"/>
    <w:rsid w:val="6DBF37EC"/>
    <w:rsid w:val="6DFC191F"/>
    <w:rsid w:val="6E322B65"/>
    <w:rsid w:val="6E471F02"/>
    <w:rsid w:val="6F461A44"/>
    <w:rsid w:val="6F5003AC"/>
    <w:rsid w:val="6F8017C9"/>
    <w:rsid w:val="6FAF3346"/>
    <w:rsid w:val="6FCB4A13"/>
    <w:rsid w:val="6FF86DDD"/>
    <w:rsid w:val="701E48B1"/>
    <w:rsid w:val="7034456F"/>
    <w:rsid w:val="70BD7855"/>
    <w:rsid w:val="70C90DC2"/>
    <w:rsid w:val="71021286"/>
    <w:rsid w:val="713A0D71"/>
    <w:rsid w:val="716E7BB1"/>
    <w:rsid w:val="71AD7C03"/>
    <w:rsid w:val="72051B29"/>
    <w:rsid w:val="72422386"/>
    <w:rsid w:val="7266575F"/>
    <w:rsid w:val="730B678F"/>
    <w:rsid w:val="738B5A63"/>
    <w:rsid w:val="73911D1F"/>
    <w:rsid w:val="73A75B56"/>
    <w:rsid w:val="73AC5164"/>
    <w:rsid w:val="73E5475D"/>
    <w:rsid w:val="74144569"/>
    <w:rsid w:val="74381238"/>
    <w:rsid w:val="74782F0F"/>
    <w:rsid w:val="74E02504"/>
    <w:rsid w:val="74F7039E"/>
    <w:rsid w:val="75184383"/>
    <w:rsid w:val="75224E08"/>
    <w:rsid w:val="75324C67"/>
    <w:rsid w:val="75A620CB"/>
    <w:rsid w:val="75AC73B3"/>
    <w:rsid w:val="76BF7512"/>
    <w:rsid w:val="76C84E7B"/>
    <w:rsid w:val="76CC503A"/>
    <w:rsid w:val="77011E8D"/>
    <w:rsid w:val="773835C9"/>
    <w:rsid w:val="776179CD"/>
    <w:rsid w:val="778D724E"/>
    <w:rsid w:val="77E3226A"/>
    <w:rsid w:val="77F45337"/>
    <w:rsid w:val="7811592B"/>
    <w:rsid w:val="786F5E45"/>
    <w:rsid w:val="78831644"/>
    <w:rsid w:val="78F2552C"/>
    <w:rsid w:val="79636308"/>
    <w:rsid w:val="799C5E36"/>
    <w:rsid w:val="79B459BB"/>
    <w:rsid w:val="7A285399"/>
    <w:rsid w:val="7A56205D"/>
    <w:rsid w:val="7A656D7F"/>
    <w:rsid w:val="7A75045A"/>
    <w:rsid w:val="7AFC61D6"/>
    <w:rsid w:val="7BE049A8"/>
    <w:rsid w:val="7BEB393A"/>
    <w:rsid w:val="7C2C1F52"/>
    <w:rsid w:val="7C7069A4"/>
    <w:rsid w:val="7C8A1FDF"/>
    <w:rsid w:val="7C953875"/>
    <w:rsid w:val="7CD05500"/>
    <w:rsid w:val="7D0B37FA"/>
    <w:rsid w:val="7E0D1600"/>
    <w:rsid w:val="7E653164"/>
    <w:rsid w:val="7EA618F0"/>
    <w:rsid w:val="7ED74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link w:val="14"/>
    <w:qFormat/>
    <w:uiPriority w:val="0"/>
    <w:pPr>
      <w:tabs>
        <w:tab w:val="center" w:pos="4153"/>
        <w:tab w:val="right" w:pos="8306"/>
      </w:tabs>
      <w:snapToGrid w:val="0"/>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pPr>
  </w:style>
  <w:style w:type="character" w:styleId="8">
    <w:name w:val="FollowedHyperlink"/>
    <w:basedOn w:val="7"/>
    <w:qFormat/>
    <w:uiPriority w:val="0"/>
    <w:rPr>
      <w:color w:val="954F72" w:themeColor="followedHyperlink"/>
      <w:u w:val="single"/>
      <w14:textFill>
        <w14:solidFill>
          <w14:schemeClr w14:val="folHlink"/>
        </w14:solidFill>
      </w14:textFill>
    </w:rPr>
  </w:style>
  <w:style w:type="character" w:styleId="9">
    <w:name w:val="Hyperlink"/>
    <w:basedOn w:val="7"/>
    <w:qFormat/>
    <w:uiPriority w:val="0"/>
    <w:rPr>
      <w:color w:val="0563C1" w:themeColor="hyperlink"/>
      <w:u w:val="single"/>
      <w14:textFill>
        <w14:solidFill>
          <w14:schemeClr w14:val="hlink"/>
        </w14:solidFill>
      </w14:textFill>
    </w:rPr>
  </w:style>
  <w:style w:type="character" w:styleId="10">
    <w:name w:val="annotation reference"/>
    <w:basedOn w:val="7"/>
    <w:qFormat/>
    <w:uiPriority w:val="0"/>
    <w:rPr>
      <w:sz w:val="21"/>
      <w:szCs w:val="21"/>
    </w:rPr>
  </w:style>
  <w:style w:type="paragraph" w:customStyle="1" w:styleId="11">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paragraph" w:customStyle="1" w:styleId="12">
    <w:name w:val="修订1"/>
    <w:hidden/>
    <w:semiHidden/>
    <w:qFormat/>
    <w:uiPriority w:val="99"/>
    <w:rPr>
      <w:rFonts w:ascii="Times New Roman" w:hAnsi="Times New Roman" w:eastAsia="宋体" w:cs="Times New Roman"/>
      <w:sz w:val="24"/>
      <w:szCs w:val="24"/>
      <w:lang w:val="en-US" w:eastAsia="zh-CN" w:bidi="ar-SA"/>
    </w:rPr>
  </w:style>
  <w:style w:type="character" w:customStyle="1" w:styleId="13">
    <w:name w:val="页眉 字符"/>
    <w:basedOn w:val="7"/>
    <w:link w:val="4"/>
    <w:qFormat/>
    <w:uiPriority w:val="0"/>
    <w:rPr>
      <w:rFonts w:ascii="Times New Roman" w:hAnsi="Times New Roman" w:eastAsia="宋体" w:cs="Times New Roman"/>
      <w:sz w:val="18"/>
      <w:szCs w:val="18"/>
    </w:rPr>
  </w:style>
  <w:style w:type="character" w:customStyle="1" w:styleId="14">
    <w:name w:val="页脚 字符"/>
    <w:basedOn w:val="7"/>
    <w:link w:val="3"/>
    <w:qFormat/>
    <w:uiPriority w:val="0"/>
    <w:rPr>
      <w:rFonts w:ascii="Times New Roman" w:hAnsi="Times New Roman" w:eastAsia="宋体" w:cs="Times New Roman"/>
      <w:sz w:val="18"/>
      <w:szCs w:val="18"/>
    </w:rPr>
  </w:style>
  <w:style w:type="paragraph" w:customStyle="1" w:styleId="15">
    <w:name w:val="修订2"/>
    <w:hidden/>
    <w:semiHidden/>
    <w:qFormat/>
    <w:uiPriority w:val="99"/>
    <w:rPr>
      <w:rFonts w:ascii="Times New Roman" w:hAnsi="Times New Roman" w:eastAsia="宋体" w:cs="Times New Roman"/>
      <w:sz w:val="24"/>
      <w:szCs w:val="24"/>
      <w:lang w:val="en-US" w:eastAsia="zh-CN" w:bidi="ar-SA"/>
    </w:rPr>
  </w:style>
  <w:style w:type="character" w:customStyle="1" w:styleId="16">
    <w:name w:val="未处理的提及1"/>
    <w:basedOn w:val="7"/>
    <w:semiHidden/>
    <w:unhideWhenUsed/>
    <w:qFormat/>
    <w:uiPriority w:val="99"/>
    <w:rPr>
      <w:color w:val="605E5C"/>
      <w:shd w:val="clear" w:color="auto" w:fill="E1DFDD"/>
    </w:rPr>
  </w:style>
  <w:style w:type="paragraph" w:customStyle="1" w:styleId="17">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1712</Words>
  <Characters>1893</Characters>
  <Lines>13</Lines>
  <Paragraphs>3</Paragraphs>
  <TotalTime>11</TotalTime>
  <ScaleCrop>false</ScaleCrop>
  <LinksUpToDate>false</LinksUpToDate>
  <CharactersWithSpaces>1926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2022-07-12T23:08:00Z</dcterms:created>
  <dc:creator>suuuu</dc:creator>
  <cp:lastModifiedBy>suuuu</cp:lastModifiedBy>
  <dcterms:modified xsi:type="dcterms:W3CDTF">2022-07-15T03:12:20Z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37A0A1A0F3D44D23A473FE045E9EADDC</vt:lpwstr>
  </property>
</Properties>
</file>