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证券代码：603232               证券简称：格尔软件            公告编号：</w:t>
      </w:r>
      <w:r>
        <w:rPr>
          <w:rFonts w:ascii="Times New Roman" w:hAnsi="Times New Roman" w:cs="Times New Roman"/>
          <w:szCs w:val="21"/>
          <w:highlight w:val="none"/>
        </w:rPr>
        <w:t>202</w:t>
      </w:r>
      <w:r>
        <w:rPr>
          <w:rFonts w:hint="eastAsia" w:ascii="Times New Roman" w:hAnsi="Times New Roman" w:cs="Times New Roman"/>
          <w:szCs w:val="21"/>
          <w:highlight w:val="none"/>
        </w:rPr>
        <w:t>2</w:t>
      </w:r>
      <w:r>
        <w:rPr>
          <w:rFonts w:ascii="Times New Roman" w:hAnsi="Times New Roman" w:cs="Times New Roman"/>
          <w:szCs w:val="21"/>
          <w:highlight w:val="none"/>
        </w:rPr>
        <w:t>-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042</w:t>
      </w:r>
    </w:p>
    <w:p>
      <w:pPr>
        <w:autoSpaceDE w:val="0"/>
        <w:autoSpaceDN w:val="0"/>
        <w:adjustRightInd w:val="0"/>
        <w:spacing w:line="360" w:lineRule="auto"/>
        <w:rPr>
          <w:rFonts w:ascii="宋体" w:hAnsi="宋体" w:cs="宋体-WinCharSetFFFF-H"/>
          <w:color w:val="000000"/>
          <w:szCs w:val="21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 w:cs="宋体-WinCharSetFFFF-H"/>
          <w:color w:val="000000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第八届董事会第三次会议决议</w:t>
      </w:r>
      <w:r>
        <w:rPr>
          <w:rFonts w:hint="eastAsia" w:ascii="黑体" w:hAnsi="宋体" w:eastAsia="黑体" w:cs="宋体-WinCharSetFFFF-H"/>
          <w:b/>
          <w:color w:val="FF0000"/>
          <w:sz w:val="36"/>
          <w:szCs w:val="36"/>
        </w:rPr>
        <w:t>公告</w:t>
      </w:r>
    </w:p>
    <w:p>
      <w:pPr>
        <w:widowControl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before="156" w:beforeLines="50" w:after="156" w:afterLines="50" w:line="360" w:lineRule="auto"/>
        <w:rPr>
          <w:rFonts w:ascii="宋体" w:hAnsi="宋体"/>
        </w:rPr>
      </w:pPr>
      <w:r>
        <w:rPr>
          <w:rFonts w:hint="eastAsia" w:ascii="宋体" w:hAnsi="宋体"/>
        </w:rPr>
        <w:t xml:space="preserve">    本公司董事会及全体董事保证本公告内容不存在任何虚假记载、误导性陈述或者重大遗漏，并对其内容的真实性、准确性和完整性承担法律责任。</w:t>
      </w:r>
    </w:p>
    <w:p>
      <w:pPr>
        <w:snapToGrid w:val="0"/>
        <w:spacing w:line="360" w:lineRule="auto"/>
        <w:ind w:firstLine="460" w:firstLineChars="192"/>
        <w:rPr>
          <w:rFonts w:asciiTheme="minorEastAsia" w:hAnsiTheme="minorEastAsia" w:cstheme="minorEastAsia"/>
          <w:color w:val="000000"/>
          <w:sz w:val="24"/>
        </w:rPr>
      </w:pPr>
      <w:r>
        <w:rPr>
          <w:rFonts w:hint="eastAsia" w:asciiTheme="minorEastAsia" w:hAnsiTheme="minorEastAsia" w:cstheme="minorEastAsia"/>
          <w:color w:val="000000"/>
          <w:sz w:val="24"/>
        </w:rPr>
        <w:t>格尔软件股份有限公司（以下简称“公司”）第八届董事会第三次会议于</w:t>
      </w:r>
      <w:r>
        <w:rPr>
          <w:rFonts w:ascii="Times New Roman" w:hAnsi="Times New Roman" w:cs="Times New Roman"/>
          <w:color w:val="000000"/>
          <w:sz w:val="24"/>
        </w:rPr>
        <w:t>202</w:t>
      </w:r>
      <w:r>
        <w:rPr>
          <w:rFonts w:hint="eastAsia" w:ascii="Times New Roman" w:hAnsi="Times New Roman" w:cs="Times New Roman"/>
          <w:color w:val="000000"/>
          <w:sz w:val="24"/>
        </w:rPr>
        <w:t>2</w:t>
      </w:r>
      <w:r>
        <w:rPr>
          <w:rFonts w:ascii="Times New Roman" w:hAnsi="Times New Roman" w:cs="Times New Roman"/>
          <w:color w:val="000000"/>
          <w:sz w:val="24"/>
        </w:rPr>
        <w:t>年8月1</w:t>
      </w:r>
      <w:r>
        <w:rPr>
          <w:rFonts w:hint="eastAsia" w:ascii="Times New Roman" w:hAnsi="Times New Roman" w:cs="Times New Roman"/>
          <w:color w:val="000000"/>
          <w:sz w:val="24"/>
        </w:rPr>
        <w:t>3</w:t>
      </w:r>
      <w:r>
        <w:rPr>
          <w:rFonts w:ascii="Times New Roman" w:hAnsi="Times New Roman" w:cs="Times New Roman"/>
          <w:color w:val="000000"/>
          <w:sz w:val="24"/>
        </w:rPr>
        <w:t>日以书面形式发出通知，于202</w:t>
      </w:r>
      <w:r>
        <w:rPr>
          <w:rFonts w:hint="eastAsia" w:ascii="Times New Roman" w:hAnsi="Times New Roman" w:cs="Times New Roman"/>
          <w:color w:val="000000"/>
          <w:sz w:val="24"/>
        </w:rPr>
        <w:t>2</w:t>
      </w:r>
      <w:r>
        <w:rPr>
          <w:rFonts w:ascii="Times New Roman" w:hAnsi="Times New Roman" w:cs="Times New Roman"/>
          <w:color w:val="000000"/>
          <w:sz w:val="24"/>
        </w:rPr>
        <w:t>年8月2</w:t>
      </w:r>
      <w:r>
        <w:rPr>
          <w:rFonts w:hint="eastAsia" w:ascii="Times New Roman" w:hAnsi="Times New Roman" w:cs="Times New Roman"/>
          <w:color w:val="000000"/>
          <w:sz w:val="24"/>
        </w:rPr>
        <w:t>3</w:t>
      </w:r>
      <w:r>
        <w:rPr>
          <w:rFonts w:ascii="Times New Roman" w:hAnsi="Times New Roman" w:cs="Times New Roman"/>
          <w:color w:val="000000"/>
          <w:sz w:val="24"/>
        </w:rPr>
        <w:t>日在</w:t>
      </w:r>
      <w:r>
        <w:rPr>
          <w:rFonts w:hint="eastAsia" w:asciiTheme="minorEastAsia" w:hAnsiTheme="minorEastAsia" w:cstheme="minorEastAsia"/>
          <w:color w:val="000000"/>
          <w:sz w:val="24"/>
        </w:rPr>
        <w:t>公司会议室召开</w:t>
      </w:r>
      <w:r>
        <w:rPr>
          <w:rFonts w:hint="eastAsia" w:asciiTheme="minorEastAsia" w:hAnsiTheme="minorEastAsia" w:cstheme="minorEastAsia"/>
          <w:sz w:val="24"/>
        </w:rPr>
        <w:t>。会议应</w:t>
      </w:r>
      <w:r>
        <w:rPr>
          <w:rFonts w:hint="default" w:ascii="Times New Roman" w:hAnsi="Times New Roman" w:cs="Times New Roman"/>
          <w:sz w:val="24"/>
        </w:rPr>
        <w:t>到董事9名，实到9名，公司</w:t>
      </w:r>
      <w:r>
        <w:rPr>
          <w:rFonts w:hint="eastAsia" w:asciiTheme="minorEastAsia" w:hAnsiTheme="minorEastAsia" w:cstheme="minorEastAsia"/>
          <w:sz w:val="24"/>
        </w:rPr>
        <w:t>监事以及高管参会。会议的召开符合《中华人民共和国公司法》、《上海证券交易所股票上市规则》和《公司章程》的有</w:t>
      </w:r>
      <w:r>
        <w:rPr>
          <w:rFonts w:hint="eastAsia" w:asciiTheme="minorEastAsia" w:hAnsiTheme="minorEastAsia" w:cstheme="minorEastAsia"/>
          <w:color w:val="000000"/>
          <w:sz w:val="24"/>
        </w:rPr>
        <w:t>关规定。</w:t>
      </w:r>
    </w:p>
    <w:p>
      <w:pPr>
        <w:snapToGrid w:val="0"/>
        <w:spacing w:line="360" w:lineRule="auto"/>
        <w:ind w:firstLine="460" w:firstLineChars="192"/>
        <w:rPr>
          <w:rFonts w:asciiTheme="minorEastAsia" w:hAnsiTheme="minorEastAsia" w:cstheme="minorEastAsia"/>
          <w:color w:val="000000"/>
          <w:sz w:val="24"/>
        </w:rPr>
      </w:pPr>
      <w:r>
        <w:rPr>
          <w:rFonts w:hint="eastAsia" w:asciiTheme="minorEastAsia" w:hAnsiTheme="minorEastAsia" w:cstheme="minorEastAsia"/>
          <w:color w:val="000000"/>
          <w:sz w:val="24"/>
        </w:rPr>
        <w:t>经与会董事认真审议，本次会议审议通过了以下议案：</w:t>
      </w:r>
    </w:p>
    <w:p>
      <w:pPr>
        <w:snapToGrid w:val="0"/>
        <w:spacing w:line="360" w:lineRule="auto"/>
        <w:ind w:firstLine="463" w:firstLineChars="192"/>
        <w:rPr>
          <w:rFonts w:asciiTheme="minorEastAsia" w:hAnsiTheme="minorEastAsia" w:cstheme="minorEastAsia"/>
          <w:b/>
          <w:bCs/>
          <w:color w:val="000000"/>
          <w:sz w:val="24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4"/>
        </w:rPr>
        <w:t>一、《公</w:t>
      </w:r>
      <w:r>
        <w:rPr>
          <w:rFonts w:ascii="Times New Roman" w:hAnsi="Times New Roman" w:cs="Times New Roman"/>
          <w:b/>
          <w:bCs/>
          <w:color w:val="000000"/>
          <w:sz w:val="24"/>
        </w:rPr>
        <w:t>司202</w:t>
      </w:r>
      <w:r>
        <w:rPr>
          <w:rFonts w:hint="eastAsia" w:ascii="Times New Roman" w:hAnsi="Times New Roman" w:cs="Times New Roman"/>
          <w:b/>
          <w:bCs/>
          <w:color w:val="000000"/>
          <w:sz w:val="24"/>
        </w:rPr>
        <w:t>2</w:t>
      </w:r>
      <w:r>
        <w:rPr>
          <w:rFonts w:hint="eastAsia" w:asciiTheme="minorEastAsia" w:hAnsiTheme="minorEastAsia" w:cstheme="minorEastAsia"/>
          <w:b/>
          <w:bCs/>
          <w:color w:val="000000"/>
          <w:sz w:val="24"/>
        </w:rPr>
        <w:t>年半年度报告及摘要》</w:t>
      </w:r>
    </w:p>
    <w:p>
      <w:pPr>
        <w:snapToGrid w:val="0"/>
        <w:spacing w:line="360" w:lineRule="auto"/>
        <w:ind w:firstLine="460" w:firstLineChars="192"/>
        <w:rPr>
          <w:rFonts w:asciiTheme="minorEastAsia" w:hAnsiTheme="minorEastAsia" w:cstheme="minorEastAsia"/>
          <w:color w:val="000000"/>
          <w:sz w:val="24"/>
        </w:rPr>
      </w:pPr>
      <w:r>
        <w:rPr>
          <w:rFonts w:hint="eastAsia" w:asciiTheme="minorEastAsia" w:hAnsiTheme="minorEastAsia" w:cstheme="minorEastAsia"/>
          <w:color w:val="000000"/>
          <w:sz w:val="24"/>
        </w:rPr>
        <w:t>根据中国证监</w:t>
      </w:r>
      <w:r>
        <w:rPr>
          <w:rFonts w:ascii="Times New Roman" w:hAnsi="Times New Roman" w:cs="Times New Roman"/>
          <w:color w:val="000000"/>
          <w:sz w:val="24"/>
        </w:rPr>
        <w:t>会《公开发行证券的公司信息披露内容与格式准则第3号——半年度报告的内容与格式（202</w:t>
      </w:r>
      <w:r>
        <w:rPr>
          <w:rFonts w:hint="eastAsia" w:ascii="Times New Roman" w:hAnsi="Times New Roman" w:cs="Times New Roman"/>
          <w:color w:val="000000"/>
          <w:sz w:val="24"/>
        </w:rPr>
        <w:t>1</w:t>
      </w:r>
      <w:r>
        <w:rPr>
          <w:rFonts w:ascii="Times New Roman" w:hAnsi="Times New Roman" w:cs="Times New Roman"/>
          <w:color w:val="000000"/>
          <w:sz w:val="24"/>
        </w:rPr>
        <w:t>年修订）》《上海证券交易所股票上市规则》以及《</w:t>
      </w:r>
      <w:r>
        <w:rPr>
          <w:rFonts w:hint="eastAsia" w:ascii="Times New Roman" w:hAnsi="Times New Roman" w:cs="Times New Roman"/>
          <w:color w:val="000000"/>
          <w:sz w:val="24"/>
        </w:rPr>
        <w:t>上市公司信息披露管理办法</w:t>
      </w:r>
      <w:r>
        <w:rPr>
          <w:rFonts w:ascii="Times New Roman" w:hAnsi="Times New Roman" w:cs="Times New Roman"/>
          <w:color w:val="000000"/>
          <w:sz w:val="24"/>
        </w:rPr>
        <w:t>》</w:t>
      </w:r>
      <w:r>
        <w:rPr>
          <w:rFonts w:hint="eastAsia" w:ascii="Times New Roman" w:hAnsi="Times New Roman" w:cs="Times New Roman"/>
          <w:color w:val="000000"/>
          <w:sz w:val="24"/>
        </w:rPr>
        <w:t>等相关格式指引的规定</w:t>
      </w:r>
      <w:r>
        <w:rPr>
          <w:rFonts w:ascii="Times New Roman" w:hAnsi="Times New Roman" w:cs="Times New Roman"/>
          <w:color w:val="000000"/>
          <w:sz w:val="24"/>
        </w:rPr>
        <w:t>，公司编制了《格尔软件股份有限公司202</w:t>
      </w:r>
      <w:r>
        <w:rPr>
          <w:rFonts w:hint="eastAsia" w:ascii="Times New Roman" w:hAnsi="Times New Roman" w:cs="Times New Roman"/>
          <w:color w:val="000000"/>
          <w:sz w:val="24"/>
        </w:rPr>
        <w:t>2</w:t>
      </w:r>
      <w:r>
        <w:rPr>
          <w:rFonts w:ascii="Times New Roman" w:hAnsi="Times New Roman" w:cs="Times New Roman"/>
          <w:color w:val="000000"/>
          <w:sz w:val="24"/>
        </w:rPr>
        <w:t>年半年</w:t>
      </w:r>
      <w:r>
        <w:rPr>
          <w:rFonts w:hint="eastAsia" w:asciiTheme="minorEastAsia" w:hAnsiTheme="minorEastAsia" w:cstheme="minorEastAsia"/>
          <w:color w:val="000000"/>
          <w:sz w:val="24"/>
        </w:rPr>
        <w:t>度报告及摘要》。</w:t>
      </w:r>
    </w:p>
    <w:p>
      <w:pPr>
        <w:snapToGrid w:val="0"/>
        <w:spacing w:line="360" w:lineRule="auto"/>
        <w:ind w:firstLine="460" w:firstLineChars="192"/>
        <w:rPr>
          <w:rFonts w:asciiTheme="minorEastAsia" w:hAnsiTheme="minorEastAsia" w:cstheme="minorEastAsia"/>
          <w:color w:val="000000"/>
          <w:sz w:val="24"/>
        </w:rPr>
      </w:pPr>
      <w:r>
        <w:rPr>
          <w:rFonts w:hint="eastAsia" w:asciiTheme="minorEastAsia" w:hAnsiTheme="minorEastAsia" w:cstheme="minorEastAsia"/>
          <w:color w:val="000000"/>
          <w:sz w:val="24"/>
        </w:rPr>
        <w:t>具体内容请</w:t>
      </w:r>
      <w:r>
        <w:rPr>
          <w:rFonts w:ascii="Times New Roman" w:hAnsi="Times New Roman" w:cs="Times New Roman"/>
          <w:color w:val="000000"/>
          <w:sz w:val="24"/>
        </w:rPr>
        <w:t>详见</w:t>
      </w:r>
      <w:r>
        <w:rPr>
          <w:rFonts w:hint="eastAsia" w:ascii="Times New Roman" w:hAnsi="Times New Roman" w:cs="Times New Roman"/>
          <w:color w:val="000000"/>
          <w:sz w:val="24"/>
        </w:rPr>
        <w:t>公司同日</w:t>
      </w:r>
      <w:r>
        <w:rPr>
          <w:rFonts w:ascii="Times New Roman" w:hAnsi="Times New Roman" w:cs="Times New Roman"/>
          <w:color w:val="000000"/>
          <w:sz w:val="24"/>
        </w:rPr>
        <w:t>刊登于上海证券交易所网站（www.sse.com.cn）的《格尔软件股份有限公司202</w:t>
      </w:r>
      <w:r>
        <w:rPr>
          <w:rFonts w:hint="eastAsia" w:ascii="Times New Roman" w:hAnsi="Times New Roman" w:cs="Times New Roman"/>
          <w:color w:val="000000"/>
          <w:sz w:val="24"/>
        </w:rPr>
        <w:t>2</w:t>
      </w:r>
      <w:r>
        <w:rPr>
          <w:rFonts w:ascii="Times New Roman" w:hAnsi="Times New Roman" w:cs="Times New Roman"/>
          <w:color w:val="000000"/>
          <w:sz w:val="24"/>
        </w:rPr>
        <w:t>年半年度报告》、《格尔软件股份有限公司202</w:t>
      </w:r>
      <w:r>
        <w:rPr>
          <w:rFonts w:hint="eastAsia" w:ascii="Times New Roman" w:hAnsi="Times New Roman" w:cs="Times New Roman"/>
          <w:color w:val="000000"/>
          <w:sz w:val="24"/>
        </w:rPr>
        <w:t>2</w:t>
      </w:r>
      <w:r>
        <w:rPr>
          <w:rFonts w:ascii="Times New Roman" w:hAnsi="Times New Roman" w:cs="Times New Roman"/>
          <w:color w:val="000000"/>
          <w:sz w:val="24"/>
        </w:rPr>
        <w:t>年半年度报告摘要》，以及公</w:t>
      </w:r>
      <w:r>
        <w:rPr>
          <w:rFonts w:hint="eastAsia" w:asciiTheme="minorEastAsia" w:hAnsiTheme="minorEastAsia" w:cstheme="minorEastAsia"/>
          <w:color w:val="000000"/>
          <w:sz w:val="24"/>
        </w:rPr>
        <w:t>司同日刊登于指定信息披露媒体《中国证券报》、《上海证券报》、《证券日报》、《证券时报》的《格尔软件股份有限</w:t>
      </w:r>
      <w:r>
        <w:rPr>
          <w:rFonts w:ascii="Times New Roman" w:hAnsi="Times New Roman" w:cs="Times New Roman"/>
          <w:color w:val="000000"/>
          <w:sz w:val="24"/>
        </w:rPr>
        <w:t>公司202</w:t>
      </w:r>
      <w:r>
        <w:rPr>
          <w:rFonts w:hint="eastAsia" w:ascii="Times New Roman" w:hAnsi="Times New Roman" w:cs="Times New Roman"/>
          <w:color w:val="000000"/>
          <w:sz w:val="24"/>
        </w:rPr>
        <w:t>2</w:t>
      </w:r>
      <w:r>
        <w:rPr>
          <w:rFonts w:ascii="Times New Roman" w:hAnsi="Times New Roman" w:cs="Times New Roman"/>
          <w:color w:val="000000"/>
          <w:sz w:val="24"/>
        </w:rPr>
        <w:t>年半</w:t>
      </w:r>
      <w:r>
        <w:rPr>
          <w:rFonts w:hint="eastAsia" w:asciiTheme="minorEastAsia" w:hAnsiTheme="minorEastAsia" w:cstheme="minorEastAsia"/>
          <w:color w:val="000000"/>
          <w:sz w:val="24"/>
        </w:rPr>
        <w:t>年度报告摘要》。</w:t>
      </w:r>
    </w:p>
    <w:p>
      <w:pPr>
        <w:snapToGrid w:val="0"/>
        <w:spacing w:line="360" w:lineRule="auto"/>
        <w:ind w:firstLine="460" w:firstLineChars="192"/>
        <w:rPr>
          <w:rFonts w:asciiTheme="minorEastAsia" w:hAnsiTheme="minorEastAsia" w:cstheme="minorEastAsia"/>
          <w:color w:val="000000"/>
          <w:sz w:val="24"/>
        </w:rPr>
      </w:pPr>
      <w:r>
        <w:rPr>
          <w:rFonts w:hint="eastAsia" w:asciiTheme="minorEastAsia" w:hAnsiTheme="minorEastAsia" w:cstheme="minorEastAsia"/>
          <w:color w:val="000000"/>
          <w:sz w:val="24"/>
        </w:rPr>
        <w:t>表决结果：同意票</w:t>
      </w:r>
      <w:r>
        <w:rPr>
          <w:rFonts w:ascii="Times New Roman" w:hAnsi="Times New Roman" w:cs="Times New Roman"/>
          <w:color w:val="000000"/>
          <w:sz w:val="24"/>
        </w:rPr>
        <w:t>9票，反对票0票，弃权票0票，</w:t>
      </w:r>
      <w:r>
        <w:rPr>
          <w:rFonts w:hint="eastAsia" w:asciiTheme="minorEastAsia" w:hAnsiTheme="minorEastAsia" w:cstheme="minorEastAsia"/>
          <w:color w:val="000000"/>
          <w:sz w:val="24"/>
        </w:rPr>
        <w:t>表决通过。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04" w:firstLineChars="210"/>
        <w:rPr>
          <w:rFonts w:asciiTheme="minorEastAsia" w:hAnsiTheme="minorEastAsia" w:cstheme="minorEastAsia"/>
          <w:sz w:val="24"/>
          <w:highlight w:val="yellow"/>
        </w:rPr>
      </w:pPr>
    </w:p>
    <w:p>
      <w:pPr>
        <w:tabs>
          <w:tab w:val="left" w:pos="1260"/>
        </w:tabs>
        <w:adjustRightInd w:val="0"/>
        <w:snapToGrid w:val="0"/>
        <w:spacing w:line="360" w:lineRule="auto"/>
        <w:ind w:firstLine="506" w:firstLineChars="210"/>
        <w:outlineLvl w:val="0"/>
        <w:rPr>
          <w:rFonts w:asciiTheme="minorEastAsia" w:hAnsiTheme="minorEastAsia" w:cstheme="minorEastAsia"/>
          <w:b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>二、《关于&lt;</w:t>
      </w:r>
      <w:r>
        <w:rPr>
          <w:rFonts w:ascii="Times New Roman" w:hAnsi="Times New Roman" w:cs="Times New Roman"/>
          <w:b/>
          <w:sz w:val="24"/>
        </w:rPr>
        <w:t>202</w:t>
      </w:r>
      <w:r>
        <w:rPr>
          <w:rFonts w:hint="eastAsia"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>年</w:t>
      </w:r>
      <w:r>
        <w:rPr>
          <w:rFonts w:hint="eastAsia" w:asciiTheme="minorEastAsia" w:hAnsiTheme="minorEastAsia" w:cstheme="minorEastAsia"/>
          <w:b/>
          <w:sz w:val="24"/>
        </w:rPr>
        <w:t>半年度募集资金存放与实际使用情况专项报告&gt;的议案》</w:t>
      </w:r>
    </w:p>
    <w:p>
      <w:pPr>
        <w:snapToGrid w:val="0"/>
        <w:spacing w:line="360" w:lineRule="auto"/>
        <w:ind w:firstLine="460" w:firstLineChars="192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根据中国证券监督管理委员会《上市公司监管指引第2号——上市公司募集资金管理和使用的监管要求》（</w:t>
      </w:r>
      <w:r>
        <w:rPr>
          <w:rFonts w:hint="eastAsia" w:ascii="Times New Roman" w:hAnsi="Times New Roman" w:cs="Times New Roman"/>
          <w:color w:val="000000"/>
          <w:sz w:val="24"/>
        </w:rPr>
        <w:t>2022年修订</w:t>
      </w:r>
      <w:r>
        <w:rPr>
          <w:rFonts w:ascii="Times New Roman" w:hAnsi="Times New Roman" w:cs="Times New Roman"/>
          <w:color w:val="000000"/>
          <w:sz w:val="24"/>
        </w:rPr>
        <w:t>）及上海证券交易所发布的《上海证券交易所上市公司自律监管指引第1号——规范运作》(上证发[2022]2号)</w:t>
      </w:r>
      <w:r>
        <w:rPr>
          <w:rFonts w:hint="eastAsia" w:ascii="Times New Roman" w:hAnsi="Times New Roman" w:cs="Times New Roman"/>
          <w:color w:val="000000"/>
          <w:sz w:val="24"/>
        </w:rPr>
        <w:t>等</w:t>
      </w:r>
      <w:r>
        <w:rPr>
          <w:rFonts w:ascii="Times New Roman" w:hAnsi="Times New Roman" w:cs="Times New Roman"/>
          <w:color w:val="000000"/>
          <w:sz w:val="24"/>
        </w:rPr>
        <w:t>相关格式指引的规定，</w:t>
      </w:r>
      <w:r>
        <w:rPr>
          <w:rFonts w:hint="eastAsia" w:ascii="Times New Roman" w:hAnsi="Times New Roman" w:cs="Times New Roman"/>
          <w:color w:val="000000"/>
          <w:sz w:val="24"/>
        </w:rPr>
        <w:t>公司编制了《</w:t>
      </w:r>
      <w:r>
        <w:rPr>
          <w:rFonts w:ascii="Times New Roman" w:hAnsi="Times New Roman" w:cs="Times New Roman"/>
          <w:color w:val="000000"/>
          <w:sz w:val="24"/>
        </w:rPr>
        <w:t>202</w:t>
      </w:r>
      <w:r>
        <w:rPr>
          <w:rFonts w:hint="eastAsia" w:ascii="Times New Roman" w:hAnsi="Times New Roman" w:cs="Times New Roman"/>
          <w:color w:val="000000"/>
          <w:sz w:val="24"/>
        </w:rPr>
        <w:t>2</w:t>
      </w:r>
      <w:r>
        <w:rPr>
          <w:rFonts w:ascii="Times New Roman" w:hAnsi="Times New Roman" w:cs="Times New Roman"/>
          <w:color w:val="000000"/>
          <w:sz w:val="24"/>
        </w:rPr>
        <w:t>年</w:t>
      </w:r>
      <w:r>
        <w:rPr>
          <w:rFonts w:hint="eastAsia" w:ascii="Times New Roman" w:hAnsi="Times New Roman" w:cs="Times New Roman"/>
          <w:color w:val="000000"/>
          <w:sz w:val="24"/>
        </w:rPr>
        <w:t>半年</w:t>
      </w:r>
      <w:r>
        <w:rPr>
          <w:rFonts w:ascii="Times New Roman" w:hAnsi="Times New Roman" w:cs="Times New Roman"/>
          <w:color w:val="000000"/>
          <w:sz w:val="24"/>
        </w:rPr>
        <w:t>度募集资金存放与实际使用情况专项</w:t>
      </w:r>
      <w:r>
        <w:rPr>
          <w:rFonts w:hint="eastAsia" w:ascii="Times New Roman" w:hAnsi="Times New Roman" w:cs="Times New Roman"/>
          <w:color w:val="000000"/>
          <w:sz w:val="24"/>
        </w:rPr>
        <w:t>报告》。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具体内容请详见公司</w:t>
      </w:r>
      <w:r>
        <w:rPr>
          <w:rFonts w:hint="eastAsia" w:ascii="Times New Roman" w:hAnsi="Times New Roman" w:cs="Times New Roman"/>
          <w:sz w:val="24"/>
        </w:rPr>
        <w:t>同日</w:t>
      </w:r>
      <w:r>
        <w:rPr>
          <w:rFonts w:ascii="Times New Roman" w:hAnsi="Times New Roman" w:cs="Times New Roman"/>
          <w:sz w:val="24"/>
        </w:rPr>
        <w:t>刊登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于上海证券交易所网站（www.sse.com.cn）及公司指定信息披露媒体《中国证券报》、《上海证券报》、《证券日报》、《证券时报》的《格尔软件股份有限公司202</w:t>
      </w:r>
      <w:r>
        <w:rPr>
          <w:rFonts w:hint="eastAsia"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年半年度募集资金存放与实际使用情况专项报告》（公告编号：</w:t>
      </w:r>
      <w:r>
        <w:rPr>
          <w:rFonts w:ascii="Times New Roman" w:hAnsi="Times New Roman" w:cs="Times New Roman"/>
          <w:sz w:val="24"/>
          <w:highlight w:val="none"/>
        </w:rPr>
        <w:t>202</w:t>
      </w:r>
      <w:r>
        <w:rPr>
          <w:rFonts w:hint="eastAsia" w:ascii="Times New Roman" w:hAnsi="Times New Roman" w:cs="Times New Roman"/>
          <w:sz w:val="24"/>
          <w:highlight w:val="none"/>
        </w:rPr>
        <w:t>2</w:t>
      </w:r>
      <w:r>
        <w:rPr>
          <w:rFonts w:ascii="Times New Roman" w:hAnsi="Times New Roman" w:cs="Times New Roman"/>
          <w:sz w:val="24"/>
          <w:highlight w:val="none"/>
        </w:rPr>
        <w:t>-0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44</w:t>
      </w:r>
      <w:r>
        <w:rPr>
          <w:rFonts w:ascii="Times New Roman" w:hAnsi="Times New Roman" w:cs="Times New Roman"/>
          <w:sz w:val="24"/>
          <w:highlight w:val="none"/>
        </w:rPr>
        <w:t>）</w:t>
      </w:r>
      <w:r>
        <w:rPr>
          <w:rFonts w:ascii="Times New Roman" w:hAnsi="Times New Roman" w:cs="Times New Roman"/>
          <w:sz w:val="24"/>
        </w:rPr>
        <w:t>。</w:t>
      </w:r>
    </w:p>
    <w:p>
      <w:pPr>
        <w:snapToGrid w:val="0"/>
        <w:spacing w:line="360" w:lineRule="auto"/>
        <w:ind w:firstLine="460" w:firstLineChars="192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表决结果：同意票9票，反对票0票，弃权票0票，表决通过。</w:t>
      </w:r>
    </w:p>
    <w:p>
      <w:pPr>
        <w:snapToGrid w:val="0"/>
        <w:spacing w:line="360" w:lineRule="auto"/>
        <w:ind w:firstLine="460" w:firstLineChars="192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独立董事对本议案发表了同意的独立意见。</w:t>
      </w:r>
    </w:p>
    <w:p>
      <w:pPr>
        <w:snapToGrid w:val="0"/>
        <w:spacing w:line="360" w:lineRule="auto"/>
        <w:ind w:firstLine="460" w:firstLineChars="192"/>
        <w:rPr>
          <w:rFonts w:ascii="宋体" w:hAnsi="宋体" w:eastAsia="宋体" w:cs="宋体"/>
          <w:sz w:val="24"/>
        </w:rPr>
      </w:pPr>
    </w:p>
    <w:p>
      <w:pPr>
        <w:snapToGrid w:val="0"/>
        <w:spacing w:line="360" w:lineRule="auto"/>
        <w:ind w:firstLine="460" w:firstLineChars="192"/>
        <w:rPr>
          <w:rFonts w:asciiTheme="minorEastAsia" w:hAnsiTheme="minorEastAsia" w:cstheme="minorEastAsia"/>
          <w:color w:val="000000"/>
          <w:sz w:val="24"/>
        </w:rPr>
      </w:pPr>
      <w:r>
        <w:rPr>
          <w:rFonts w:hint="eastAsia" w:asciiTheme="minorEastAsia" w:hAnsiTheme="minorEastAsia" w:cstheme="minorEastAsia"/>
          <w:color w:val="000000"/>
          <w:sz w:val="24"/>
        </w:rPr>
        <w:t>特此公告。</w:t>
      </w:r>
    </w:p>
    <w:p>
      <w:pPr>
        <w:snapToGrid w:val="0"/>
        <w:spacing w:line="360" w:lineRule="auto"/>
        <w:rPr>
          <w:rFonts w:asciiTheme="minorEastAsia" w:hAnsiTheme="minorEastAsia" w:cstheme="minorEastAsia"/>
          <w:color w:val="000000"/>
          <w:sz w:val="24"/>
        </w:rPr>
      </w:pPr>
    </w:p>
    <w:p>
      <w:pPr>
        <w:snapToGrid w:val="0"/>
        <w:spacing w:line="360" w:lineRule="auto"/>
        <w:ind w:firstLine="460" w:firstLineChars="192"/>
        <w:jc w:val="right"/>
        <w:rPr>
          <w:rFonts w:asciiTheme="minorEastAsia" w:hAnsiTheme="minorEastAsia" w:cstheme="minorEastAsia"/>
          <w:color w:val="000000"/>
          <w:sz w:val="24"/>
        </w:rPr>
      </w:pPr>
      <w:r>
        <w:rPr>
          <w:rFonts w:hint="eastAsia" w:asciiTheme="minorEastAsia" w:hAnsiTheme="minorEastAsia" w:cstheme="minorEastAsia"/>
          <w:color w:val="000000"/>
          <w:sz w:val="24"/>
        </w:rPr>
        <w:t>格尔软件股份有限公司董事会</w:t>
      </w:r>
    </w:p>
    <w:p>
      <w:pPr>
        <w:snapToGrid w:val="0"/>
        <w:spacing w:line="360" w:lineRule="auto"/>
        <w:ind w:firstLine="480" w:firstLineChars="200"/>
        <w:jc w:val="right"/>
        <w:rPr>
          <w:sz w:val="24"/>
        </w:rPr>
      </w:pPr>
      <w:r>
        <w:rPr>
          <w:rFonts w:ascii="Times New Roman" w:hAnsi="Times New Roman" w:cs="Times New Roman"/>
          <w:sz w:val="24"/>
        </w:rPr>
        <w:t>202</w:t>
      </w:r>
      <w:r>
        <w:rPr>
          <w:rFonts w:hint="eastAsia"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年8月2</w:t>
      </w:r>
      <w:r>
        <w:rPr>
          <w:rFonts w:hint="eastAsia"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WinCharSetFFFF-H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黑体-WinCharSetFFFF-H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2NGEzY2E5YjE4NDIwNDY2ODJjNzRhYTZlYjMzZTIifQ=="/>
  </w:docVars>
  <w:rsids>
    <w:rsidRoot w:val="42443D2C"/>
    <w:rsid w:val="000470D2"/>
    <w:rsid w:val="001412EF"/>
    <w:rsid w:val="001F1F79"/>
    <w:rsid w:val="00491A48"/>
    <w:rsid w:val="00541460"/>
    <w:rsid w:val="00736F27"/>
    <w:rsid w:val="007A65D7"/>
    <w:rsid w:val="007B5F91"/>
    <w:rsid w:val="00961EC7"/>
    <w:rsid w:val="009C4401"/>
    <w:rsid w:val="00C72EF0"/>
    <w:rsid w:val="00D308E6"/>
    <w:rsid w:val="00E20E55"/>
    <w:rsid w:val="00E80529"/>
    <w:rsid w:val="01046B36"/>
    <w:rsid w:val="012004B8"/>
    <w:rsid w:val="014943C9"/>
    <w:rsid w:val="01514253"/>
    <w:rsid w:val="018E4822"/>
    <w:rsid w:val="019B553E"/>
    <w:rsid w:val="01B05B0D"/>
    <w:rsid w:val="01B752FA"/>
    <w:rsid w:val="01CD2B2B"/>
    <w:rsid w:val="01D428E1"/>
    <w:rsid w:val="01E55C12"/>
    <w:rsid w:val="02325B21"/>
    <w:rsid w:val="0248443E"/>
    <w:rsid w:val="025D6557"/>
    <w:rsid w:val="027576DF"/>
    <w:rsid w:val="02982C02"/>
    <w:rsid w:val="02AF4FED"/>
    <w:rsid w:val="02C36048"/>
    <w:rsid w:val="03B4054E"/>
    <w:rsid w:val="03CF08DF"/>
    <w:rsid w:val="040D6E90"/>
    <w:rsid w:val="048F7ADE"/>
    <w:rsid w:val="049C0D81"/>
    <w:rsid w:val="04BC2DF0"/>
    <w:rsid w:val="04BD6B13"/>
    <w:rsid w:val="04F87615"/>
    <w:rsid w:val="050F3BF1"/>
    <w:rsid w:val="051D5553"/>
    <w:rsid w:val="05202816"/>
    <w:rsid w:val="05305716"/>
    <w:rsid w:val="05846F5A"/>
    <w:rsid w:val="05A81D19"/>
    <w:rsid w:val="05B5678A"/>
    <w:rsid w:val="060416A7"/>
    <w:rsid w:val="062F6119"/>
    <w:rsid w:val="064B10EF"/>
    <w:rsid w:val="072E6603"/>
    <w:rsid w:val="07832D9E"/>
    <w:rsid w:val="07912289"/>
    <w:rsid w:val="07C13AF5"/>
    <w:rsid w:val="07C73762"/>
    <w:rsid w:val="08105099"/>
    <w:rsid w:val="083E47F0"/>
    <w:rsid w:val="08977F70"/>
    <w:rsid w:val="08AA1C74"/>
    <w:rsid w:val="08AA289A"/>
    <w:rsid w:val="08C60F31"/>
    <w:rsid w:val="09047A57"/>
    <w:rsid w:val="0936639C"/>
    <w:rsid w:val="097203F7"/>
    <w:rsid w:val="09A6028D"/>
    <w:rsid w:val="0A2A7BD7"/>
    <w:rsid w:val="0A684D06"/>
    <w:rsid w:val="0AC149D4"/>
    <w:rsid w:val="0AC25FFD"/>
    <w:rsid w:val="0AF10312"/>
    <w:rsid w:val="0B3108C1"/>
    <w:rsid w:val="0B702F58"/>
    <w:rsid w:val="0BB02B0B"/>
    <w:rsid w:val="0BC369E1"/>
    <w:rsid w:val="0BC4590D"/>
    <w:rsid w:val="0BCD600B"/>
    <w:rsid w:val="0BE8347C"/>
    <w:rsid w:val="0BF61875"/>
    <w:rsid w:val="0C6F3073"/>
    <w:rsid w:val="0C75428E"/>
    <w:rsid w:val="0C917A3E"/>
    <w:rsid w:val="0CFD4DC1"/>
    <w:rsid w:val="0D0B00EC"/>
    <w:rsid w:val="0D8A2593"/>
    <w:rsid w:val="0DD5749F"/>
    <w:rsid w:val="0E0A32BE"/>
    <w:rsid w:val="0E1E25FB"/>
    <w:rsid w:val="0F1914B5"/>
    <w:rsid w:val="0F314D6F"/>
    <w:rsid w:val="0F34760A"/>
    <w:rsid w:val="0F37618C"/>
    <w:rsid w:val="0F3D735E"/>
    <w:rsid w:val="0F9F53C9"/>
    <w:rsid w:val="0FBD3F46"/>
    <w:rsid w:val="0FEE6879"/>
    <w:rsid w:val="100E2521"/>
    <w:rsid w:val="104C19C2"/>
    <w:rsid w:val="10622A64"/>
    <w:rsid w:val="111A2C24"/>
    <w:rsid w:val="112F2BB4"/>
    <w:rsid w:val="11535FD3"/>
    <w:rsid w:val="116256D8"/>
    <w:rsid w:val="116305F9"/>
    <w:rsid w:val="119506C7"/>
    <w:rsid w:val="11B55FCB"/>
    <w:rsid w:val="11D85012"/>
    <w:rsid w:val="11FA498B"/>
    <w:rsid w:val="12A65EB9"/>
    <w:rsid w:val="13BB1D9A"/>
    <w:rsid w:val="13C8541B"/>
    <w:rsid w:val="13D06940"/>
    <w:rsid w:val="13E34C02"/>
    <w:rsid w:val="13ED276A"/>
    <w:rsid w:val="142762EF"/>
    <w:rsid w:val="14325C20"/>
    <w:rsid w:val="149A4343"/>
    <w:rsid w:val="151313C6"/>
    <w:rsid w:val="15212654"/>
    <w:rsid w:val="15462F97"/>
    <w:rsid w:val="15632C16"/>
    <w:rsid w:val="15895A16"/>
    <w:rsid w:val="15BA3C42"/>
    <w:rsid w:val="15DD471C"/>
    <w:rsid w:val="15E54F66"/>
    <w:rsid w:val="1600437A"/>
    <w:rsid w:val="1644793F"/>
    <w:rsid w:val="16460004"/>
    <w:rsid w:val="16711ACF"/>
    <w:rsid w:val="16A423D1"/>
    <w:rsid w:val="16D96ED9"/>
    <w:rsid w:val="16FE701F"/>
    <w:rsid w:val="17391ED0"/>
    <w:rsid w:val="174F2312"/>
    <w:rsid w:val="17542E0E"/>
    <w:rsid w:val="17965A93"/>
    <w:rsid w:val="17A17C4F"/>
    <w:rsid w:val="17A829E2"/>
    <w:rsid w:val="17AE54CD"/>
    <w:rsid w:val="17AF41AF"/>
    <w:rsid w:val="17E62CEF"/>
    <w:rsid w:val="17EC1C0A"/>
    <w:rsid w:val="18344404"/>
    <w:rsid w:val="18362483"/>
    <w:rsid w:val="184C57FA"/>
    <w:rsid w:val="18563C57"/>
    <w:rsid w:val="186E04C9"/>
    <w:rsid w:val="18AF5B27"/>
    <w:rsid w:val="18CA06D5"/>
    <w:rsid w:val="18FD48CF"/>
    <w:rsid w:val="19283A36"/>
    <w:rsid w:val="19F4677B"/>
    <w:rsid w:val="1A041605"/>
    <w:rsid w:val="1A447172"/>
    <w:rsid w:val="1A6C0366"/>
    <w:rsid w:val="1A7520C5"/>
    <w:rsid w:val="1A7B41F9"/>
    <w:rsid w:val="1AD31E1B"/>
    <w:rsid w:val="1AE378D1"/>
    <w:rsid w:val="1AE77568"/>
    <w:rsid w:val="1AF841BE"/>
    <w:rsid w:val="1B3131FB"/>
    <w:rsid w:val="1B4E20F0"/>
    <w:rsid w:val="1BF9228F"/>
    <w:rsid w:val="1C255C0D"/>
    <w:rsid w:val="1C3D2907"/>
    <w:rsid w:val="1C5C244E"/>
    <w:rsid w:val="1C672881"/>
    <w:rsid w:val="1C7D2391"/>
    <w:rsid w:val="1CBA29E7"/>
    <w:rsid w:val="1CC81A8E"/>
    <w:rsid w:val="1CCD691D"/>
    <w:rsid w:val="1D0C701D"/>
    <w:rsid w:val="1D36117A"/>
    <w:rsid w:val="1D860E9D"/>
    <w:rsid w:val="1DE640C3"/>
    <w:rsid w:val="1DF15C7D"/>
    <w:rsid w:val="1E125A00"/>
    <w:rsid w:val="1E195D86"/>
    <w:rsid w:val="1E7B13C5"/>
    <w:rsid w:val="1F4D34F1"/>
    <w:rsid w:val="1F6C3676"/>
    <w:rsid w:val="201C2745"/>
    <w:rsid w:val="204E2A84"/>
    <w:rsid w:val="206172E1"/>
    <w:rsid w:val="20AB5FE8"/>
    <w:rsid w:val="21002234"/>
    <w:rsid w:val="210B4B8B"/>
    <w:rsid w:val="212C6943"/>
    <w:rsid w:val="213D657D"/>
    <w:rsid w:val="21431A7D"/>
    <w:rsid w:val="21A25532"/>
    <w:rsid w:val="21F42001"/>
    <w:rsid w:val="22842391"/>
    <w:rsid w:val="22B67ECE"/>
    <w:rsid w:val="22B72955"/>
    <w:rsid w:val="22EC73A6"/>
    <w:rsid w:val="23294C3C"/>
    <w:rsid w:val="234D0967"/>
    <w:rsid w:val="23590C2A"/>
    <w:rsid w:val="23E049ED"/>
    <w:rsid w:val="244B0FA4"/>
    <w:rsid w:val="24561892"/>
    <w:rsid w:val="25053BCC"/>
    <w:rsid w:val="26010EE8"/>
    <w:rsid w:val="26023801"/>
    <w:rsid w:val="26114A34"/>
    <w:rsid w:val="26290859"/>
    <w:rsid w:val="265B05A2"/>
    <w:rsid w:val="268E7807"/>
    <w:rsid w:val="271E19F2"/>
    <w:rsid w:val="27756961"/>
    <w:rsid w:val="27D55CFC"/>
    <w:rsid w:val="27F07DF2"/>
    <w:rsid w:val="28B54147"/>
    <w:rsid w:val="28BB4B6F"/>
    <w:rsid w:val="29300240"/>
    <w:rsid w:val="29412132"/>
    <w:rsid w:val="2959488B"/>
    <w:rsid w:val="297C6CD1"/>
    <w:rsid w:val="29901554"/>
    <w:rsid w:val="29A7485D"/>
    <w:rsid w:val="29B6156B"/>
    <w:rsid w:val="2A570F2A"/>
    <w:rsid w:val="2A825479"/>
    <w:rsid w:val="2ADF10BD"/>
    <w:rsid w:val="2AF8642C"/>
    <w:rsid w:val="2B035939"/>
    <w:rsid w:val="2B1805E4"/>
    <w:rsid w:val="2B3B26B7"/>
    <w:rsid w:val="2B412143"/>
    <w:rsid w:val="2B4E778E"/>
    <w:rsid w:val="2BB110E6"/>
    <w:rsid w:val="2BF567D2"/>
    <w:rsid w:val="2BF87F43"/>
    <w:rsid w:val="2C30427D"/>
    <w:rsid w:val="2C38480E"/>
    <w:rsid w:val="2C8279BC"/>
    <w:rsid w:val="2CAF62D2"/>
    <w:rsid w:val="2CCE79B1"/>
    <w:rsid w:val="2CE95D7B"/>
    <w:rsid w:val="2CEC0D59"/>
    <w:rsid w:val="2D3F04F7"/>
    <w:rsid w:val="2D442EEB"/>
    <w:rsid w:val="2D752FAC"/>
    <w:rsid w:val="2DF44503"/>
    <w:rsid w:val="2E147EF0"/>
    <w:rsid w:val="2E4E7A2B"/>
    <w:rsid w:val="2E80779D"/>
    <w:rsid w:val="2ED263E2"/>
    <w:rsid w:val="2F0C2040"/>
    <w:rsid w:val="2F812C9E"/>
    <w:rsid w:val="2FAE79EF"/>
    <w:rsid w:val="303C2551"/>
    <w:rsid w:val="303D0490"/>
    <w:rsid w:val="305C12EA"/>
    <w:rsid w:val="30D71F64"/>
    <w:rsid w:val="31263059"/>
    <w:rsid w:val="315F41DE"/>
    <w:rsid w:val="317C64EF"/>
    <w:rsid w:val="31A1715E"/>
    <w:rsid w:val="31A53FD3"/>
    <w:rsid w:val="31B63457"/>
    <w:rsid w:val="31DD57E6"/>
    <w:rsid w:val="320A3645"/>
    <w:rsid w:val="332A7D95"/>
    <w:rsid w:val="3340749F"/>
    <w:rsid w:val="33562357"/>
    <w:rsid w:val="33743374"/>
    <w:rsid w:val="33BD7F41"/>
    <w:rsid w:val="341214D4"/>
    <w:rsid w:val="34182627"/>
    <w:rsid w:val="344F1E96"/>
    <w:rsid w:val="347C40F8"/>
    <w:rsid w:val="34E7249A"/>
    <w:rsid w:val="350C3A9F"/>
    <w:rsid w:val="351C2BF1"/>
    <w:rsid w:val="362B7AD3"/>
    <w:rsid w:val="369C4690"/>
    <w:rsid w:val="36E92B9A"/>
    <w:rsid w:val="37307DD1"/>
    <w:rsid w:val="37B445B9"/>
    <w:rsid w:val="37BF5B2C"/>
    <w:rsid w:val="37E471B6"/>
    <w:rsid w:val="380351A3"/>
    <w:rsid w:val="38311D87"/>
    <w:rsid w:val="383B3276"/>
    <w:rsid w:val="384A473D"/>
    <w:rsid w:val="38586A39"/>
    <w:rsid w:val="38D05A6D"/>
    <w:rsid w:val="38EF4D41"/>
    <w:rsid w:val="390212BA"/>
    <w:rsid w:val="397D10DC"/>
    <w:rsid w:val="398A09FF"/>
    <w:rsid w:val="39B02A11"/>
    <w:rsid w:val="39C778EE"/>
    <w:rsid w:val="39EC25A3"/>
    <w:rsid w:val="3A080F3D"/>
    <w:rsid w:val="3A2D1DBE"/>
    <w:rsid w:val="3A396B49"/>
    <w:rsid w:val="3A564B6E"/>
    <w:rsid w:val="3AB620B5"/>
    <w:rsid w:val="3AF7441B"/>
    <w:rsid w:val="3B09034C"/>
    <w:rsid w:val="3BA0001E"/>
    <w:rsid w:val="3BE61780"/>
    <w:rsid w:val="3C295A99"/>
    <w:rsid w:val="3C491031"/>
    <w:rsid w:val="3C565CC7"/>
    <w:rsid w:val="3CAF7A61"/>
    <w:rsid w:val="3CF52986"/>
    <w:rsid w:val="3D2C5A80"/>
    <w:rsid w:val="3D417F43"/>
    <w:rsid w:val="3E736604"/>
    <w:rsid w:val="3E8F75E7"/>
    <w:rsid w:val="3E9C193E"/>
    <w:rsid w:val="3ED05B30"/>
    <w:rsid w:val="3EDA79C1"/>
    <w:rsid w:val="3EE1443F"/>
    <w:rsid w:val="3EE71B36"/>
    <w:rsid w:val="3EEF412D"/>
    <w:rsid w:val="3EFB2631"/>
    <w:rsid w:val="3F39520E"/>
    <w:rsid w:val="3F3E0819"/>
    <w:rsid w:val="3F932D2C"/>
    <w:rsid w:val="3FEE7990"/>
    <w:rsid w:val="40461D28"/>
    <w:rsid w:val="40502228"/>
    <w:rsid w:val="406E5112"/>
    <w:rsid w:val="40707236"/>
    <w:rsid w:val="408A442A"/>
    <w:rsid w:val="40B90AE6"/>
    <w:rsid w:val="40D4008B"/>
    <w:rsid w:val="40FD0905"/>
    <w:rsid w:val="41551B3B"/>
    <w:rsid w:val="416602B2"/>
    <w:rsid w:val="41665F67"/>
    <w:rsid w:val="418E3065"/>
    <w:rsid w:val="41C7544C"/>
    <w:rsid w:val="41DE0DCA"/>
    <w:rsid w:val="42315342"/>
    <w:rsid w:val="42443D2C"/>
    <w:rsid w:val="4258162A"/>
    <w:rsid w:val="42E82FFB"/>
    <w:rsid w:val="42E939AF"/>
    <w:rsid w:val="42FD048C"/>
    <w:rsid w:val="43280AD1"/>
    <w:rsid w:val="432B625C"/>
    <w:rsid w:val="432E4A7C"/>
    <w:rsid w:val="43326326"/>
    <w:rsid w:val="433606F5"/>
    <w:rsid w:val="43394A63"/>
    <w:rsid w:val="433B62FA"/>
    <w:rsid w:val="43426F87"/>
    <w:rsid w:val="43DE7B0C"/>
    <w:rsid w:val="43FA5348"/>
    <w:rsid w:val="4441756B"/>
    <w:rsid w:val="446911DA"/>
    <w:rsid w:val="44A33528"/>
    <w:rsid w:val="453836CF"/>
    <w:rsid w:val="45F121B8"/>
    <w:rsid w:val="45FD43C0"/>
    <w:rsid w:val="45FE4B6D"/>
    <w:rsid w:val="461432B9"/>
    <w:rsid w:val="466758D8"/>
    <w:rsid w:val="468A4AA1"/>
    <w:rsid w:val="46CF5A07"/>
    <w:rsid w:val="4752541D"/>
    <w:rsid w:val="47A22846"/>
    <w:rsid w:val="47E37431"/>
    <w:rsid w:val="47FF5B38"/>
    <w:rsid w:val="48000720"/>
    <w:rsid w:val="4809042F"/>
    <w:rsid w:val="489D483F"/>
    <w:rsid w:val="49410D19"/>
    <w:rsid w:val="495D5A7D"/>
    <w:rsid w:val="496541CA"/>
    <w:rsid w:val="49721DBB"/>
    <w:rsid w:val="49961CFC"/>
    <w:rsid w:val="49B0147C"/>
    <w:rsid w:val="49B80764"/>
    <w:rsid w:val="49BC656C"/>
    <w:rsid w:val="4A0E310F"/>
    <w:rsid w:val="4A28785E"/>
    <w:rsid w:val="4A407258"/>
    <w:rsid w:val="4A5A43D6"/>
    <w:rsid w:val="4A872E60"/>
    <w:rsid w:val="4AFD1F57"/>
    <w:rsid w:val="4B047CA0"/>
    <w:rsid w:val="4B323F9E"/>
    <w:rsid w:val="4B4240C3"/>
    <w:rsid w:val="4B487CDE"/>
    <w:rsid w:val="4B501A2D"/>
    <w:rsid w:val="4B7B065F"/>
    <w:rsid w:val="4B9251E7"/>
    <w:rsid w:val="4B9F0B51"/>
    <w:rsid w:val="4C4A4049"/>
    <w:rsid w:val="4C565D83"/>
    <w:rsid w:val="4CAD5B18"/>
    <w:rsid w:val="4CDE2573"/>
    <w:rsid w:val="4D052CB9"/>
    <w:rsid w:val="4D0E5344"/>
    <w:rsid w:val="4D68719E"/>
    <w:rsid w:val="4D8C1BC5"/>
    <w:rsid w:val="4D99671C"/>
    <w:rsid w:val="4DBF0585"/>
    <w:rsid w:val="4DFE7A80"/>
    <w:rsid w:val="4E0B782B"/>
    <w:rsid w:val="4E1D5BEF"/>
    <w:rsid w:val="4E1E2966"/>
    <w:rsid w:val="4E77302F"/>
    <w:rsid w:val="4EC06D6D"/>
    <w:rsid w:val="4F6B7866"/>
    <w:rsid w:val="4F97232D"/>
    <w:rsid w:val="4FA304F6"/>
    <w:rsid w:val="4FA5789E"/>
    <w:rsid w:val="50262422"/>
    <w:rsid w:val="506505F0"/>
    <w:rsid w:val="50A941FF"/>
    <w:rsid w:val="510C1E87"/>
    <w:rsid w:val="51372B8F"/>
    <w:rsid w:val="516C6209"/>
    <w:rsid w:val="517B1A54"/>
    <w:rsid w:val="51B71308"/>
    <w:rsid w:val="51C51B5F"/>
    <w:rsid w:val="51CB7214"/>
    <w:rsid w:val="5235702F"/>
    <w:rsid w:val="52A176A8"/>
    <w:rsid w:val="52DA53D8"/>
    <w:rsid w:val="53B504E7"/>
    <w:rsid w:val="540D4497"/>
    <w:rsid w:val="541010AD"/>
    <w:rsid w:val="54140D2A"/>
    <w:rsid w:val="54544E99"/>
    <w:rsid w:val="549A5A7A"/>
    <w:rsid w:val="54DD38C0"/>
    <w:rsid w:val="55127A2A"/>
    <w:rsid w:val="55AD09F7"/>
    <w:rsid w:val="55D9675C"/>
    <w:rsid w:val="56292581"/>
    <w:rsid w:val="56487389"/>
    <w:rsid w:val="56FD7F32"/>
    <w:rsid w:val="573003D2"/>
    <w:rsid w:val="577D03B1"/>
    <w:rsid w:val="57BB0A78"/>
    <w:rsid w:val="580D0D18"/>
    <w:rsid w:val="58137B4D"/>
    <w:rsid w:val="58325CD2"/>
    <w:rsid w:val="589269F4"/>
    <w:rsid w:val="58B64650"/>
    <w:rsid w:val="58E2702B"/>
    <w:rsid w:val="5954505F"/>
    <w:rsid w:val="5993453F"/>
    <w:rsid w:val="59DB62D9"/>
    <w:rsid w:val="5A040F1E"/>
    <w:rsid w:val="5A571234"/>
    <w:rsid w:val="5A7F14AF"/>
    <w:rsid w:val="5AC61268"/>
    <w:rsid w:val="5B645B78"/>
    <w:rsid w:val="5B6E05FB"/>
    <w:rsid w:val="5B7724B7"/>
    <w:rsid w:val="5B7E605F"/>
    <w:rsid w:val="5B8C647D"/>
    <w:rsid w:val="5B992F87"/>
    <w:rsid w:val="5BF0003F"/>
    <w:rsid w:val="5BF34011"/>
    <w:rsid w:val="5C166F09"/>
    <w:rsid w:val="5C646231"/>
    <w:rsid w:val="5D2E4278"/>
    <w:rsid w:val="5DAA51B9"/>
    <w:rsid w:val="5DC518B5"/>
    <w:rsid w:val="5DE66F6F"/>
    <w:rsid w:val="5E2E0ABF"/>
    <w:rsid w:val="5E3F5D12"/>
    <w:rsid w:val="5E472CA5"/>
    <w:rsid w:val="5F503EAD"/>
    <w:rsid w:val="5F660863"/>
    <w:rsid w:val="5F921B54"/>
    <w:rsid w:val="5F9F4ACF"/>
    <w:rsid w:val="6012645F"/>
    <w:rsid w:val="604E6A0A"/>
    <w:rsid w:val="60635E83"/>
    <w:rsid w:val="60722997"/>
    <w:rsid w:val="609A26F5"/>
    <w:rsid w:val="60D148A7"/>
    <w:rsid w:val="60E24140"/>
    <w:rsid w:val="613D7F79"/>
    <w:rsid w:val="61627573"/>
    <w:rsid w:val="61785E21"/>
    <w:rsid w:val="61BC4167"/>
    <w:rsid w:val="61EF30F0"/>
    <w:rsid w:val="61FC78BC"/>
    <w:rsid w:val="62295E85"/>
    <w:rsid w:val="623E756A"/>
    <w:rsid w:val="626471EF"/>
    <w:rsid w:val="62A92180"/>
    <w:rsid w:val="633B50A9"/>
    <w:rsid w:val="634800DD"/>
    <w:rsid w:val="634E6339"/>
    <w:rsid w:val="638E5C3D"/>
    <w:rsid w:val="63B26805"/>
    <w:rsid w:val="63C50EC1"/>
    <w:rsid w:val="641103F6"/>
    <w:rsid w:val="64274C3E"/>
    <w:rsid w:val="64684EA9"/>
    <w:rsid w:val="64686153"/>
    <w:rsid w:val="654A2614"/>
    <w:rsid w:val="658166D3"/>
    <w:rsid w:val="659426FC"/>
    <w:rsid w:val="66066C4D"/>
    <w:rsid w:val="662B1E8E"/>
    <w:rsid w:val="663F36DD"/>
    <w:rsid w:val="664523E3"/>
    <w:rsid w:val="66455432"/>
    <w:rsid w:val="67097D0A"/>
    <w:rsid w:val="6736715E"/>
    <w:rsid w:val="67397FC2"/>
    <w:rsid w:val="675A07BC"/>
    <w:rsid w:val="6767364F"/>
    <w:rsid w:val="678A6A26"/>
    <w:rsid w:val="67BF6746"/>
    <w:rsid w:val="68385A0A"/>
    <w:rsid w:val="683A721E"/>
    <w:rsid w:val="6840772E"/>
    <w:rsid w:val="68435B89"/>
    <w:rsid w:val="684501B7"/>
    <w:rsid w:val="68643BC0"/>
    <w:rsid w:val="688A543D"/>
    <w:rsid w:val="68BA5CE9"/>
    <w:rsid w:val="68CE4553"/>
    <w:rsid w:val="68D51E7A"/>
    <w:rsid w:val="69195135"/>
    <w:rsid w:val="692A202C"/>
    <w:rsid w:val="694D1E19"/>
    <w:rsid w:val="69760C36"/>
    <w:rsid w:val="69C8195F"/>
    <w:rsid w:val="69EB7683"/>
    <w:rsid w:val="6A631E35"/>
    <w:rsid w:val="6A6F1C20"/>
    <w:rsid w:val="6A7C6A10"/>
    <w:rsid w:val="6A9A5FFD"/>
    <w:rsid w:val="6AA30D43"/>
    <w:rsid w:val="6AC97B14"/>
    <w:rsid w:val="6AE40685"/>
    <w:rsid w:val="6B144F27"/>
    <w:rsid w:val="6B797D08"/>
    <w:rsid w:val="6B7F203F"/>
    <w:rsid w:val="6B8937AC"/>
    <w:rsid w:val="6B990794"/>
    <w:rsid w:val="6BD7166F"/>
    <w:rsid w:val="6C360C93"/>
    <w:rsid w:val="6CE42579"/>
    <w:rsid w:val="6CE64DE7"/>
    <w:rsid w:val="6D38704B"/>
    <w:rsid w:val="6D4734F3"/>
    <w:rsid w:val="6D5307CF"/>
    <w:rsid w:val="6D98264B"/>
    <w:rsid w:val="6DAE3B7D"/>
    <w:rsid w:val="6DBF37EC"/>
    <w:rsid w:val="6DFC191F"/>
    <w:rsid w:val="6E12113E"/>
    <w:rsid w:val="6E471F02"/>
    <w:rsid w:val="6F16667F"/>
    <w:rsid w:val="6F3A45FB"/>
    <w:rsid w:val="6F461A44"/>
    <w:rsid w:val="6F5003AC"/>
    <w:rsid w:val="6F8017C9"/>
    <w:rsid w:val="6FAF3346"/>
    <w:rsid w:val="6FCB4A13"/>
    <w:rsid w:val="6FF86DDD"/>
    <w:rsid w:val="70187EC5"/>
    <w:rsid w:val="7034456F"/>
    <w:rsid w:val="70A21DEA"/>
    <w:rsid w:val="70BD7855"/>
    <w:rsid w:val="70C90DC2"/>
    <w:rsid w:val="71021286"/>
    <w:rsid w:val="713A0D71"/>
    <w:rsid w:val="714E7FB6"/>
    <w:rsid w:val="715E0E87"/>
    <w:rsid w:val="716E7BB1"/>
    <w:rsid w:val="71AD7C03"/>
    <w:rsid w:val="72051B29"/>
    <w:rsid w:val="72422386"/>
    <w:rsid w:val="7266575F"/>
    <w:rsid w:val="72A87A3F"/>
    <w:rsid w:val="72B817C6"/>
    <w:rsid w:val="730B678F"/>
    <w:rsid w:val="733D2828"/>
    <w:rsid w:val="73911D1F"/>
    <w:rsid w:val="73AC5164"/>
    <w:rsid w:val="73BF531C"/>
    <w:rsid w:val="73E5475D"/>
    <w:rsid w:val="74144569"/>
    <w:rsid w:val="74381238"/>
    <w:rsid w:val="744B00F3"/>
    <w:rsid w:val="74782F0F"/>
    <w:rsid w:val="74E02504"/>
    <w:rsid w:val="74F7039E"/>
    <w:rsid w:val="75184383"/>
    <w:rsid w:val="75224E08"/>
    <w:rsid w:val="75324C67"/>
    <w:rsid w:val="75545B20"/>
    <w:rsid w:val="757A6AA8"/>
    <w:rsid w:val="75A620CB"/>
    <w:rsid w:val="75AC73B3"/>
    <w:rsid w:val="769D7C92"/>
    <w:rsid w:val="76BF7512"/>
    <w:rsid w:val="76C84E7B"/>
    <w:rsid w:val="76CC503A"/>
    <w:rsid w:val="77011E8D"/>
    <w:rsid w:val="773835C9"/>
    <w:rsid w:val="776179CD"/>
    <w:rsid w:val="778D724E"/>
    <w:rsid w:val="77E3226A"/>
    <w:rsid w:val="77F45337"/>
    <w:rsid w:val="7811592B"/>
    <w:rsid w:val="78287689"/>
    <w:rsid w:val="786F5E45"/>
    <w:rsid w:val="78831644"/>
    <w:rsid w:val="78F2552C"/>
    <w:rsid w:val="790316D7"/>
    <w:rsid w:val="79636308"/>
    <w:rsid w:val="799C5E36"/>
    <w:rsid w:val="79B459BB"/>
    <w:rsid w:val="7A285399"/>
    <w:rsid w:val="7A56205D"/>
    <w:rsid w:val="7A656D7F"/>
    <w:rsid w:val="7A75045A"/>
    <w:rsid w:val="7AE64ECB"/>
    <w:rsid w:val="7AFC3D41"/>
    <w:rsid w:val="7AFC61D6"/>
    <w:rsid w:val="7B154A85"/>
    <w:rsid w:val="7B865DB0"/>
    <w:rsid w:val="7BE049A8"/>
    <w:rsid w:val="7BEB393A"/>
    <w:rsid w:val="7C7069A4"/>
    <w:rsid w:val="7C8A1FDF"/>
    <w:rsid w:val="7C953875"/>
    <w:rsid w:val="7C9B7091"/>
    <w:rsid w:val="7CAF1F68"/>
    <w:rsid w:val="7CD05500"/>
    <w:rsid w:val="7D0B37FA"/>
    <w:rsid w:val="7D5D5D78"/>
    <w:rsid w:val="7E071885"/>
    <w:rsid w:val="7E653164"/>
    <w:rsid w:val="7E8D1B3C"/>
    <w:rsid w:val="7EA618F0"/>
    <w:rsid w:val="7ED7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</w:pPr>
  </w:style>
  <w:style w:type="character" w:styleId="9">
    <w:name w:val="FollowedHyperlink"/>
    <w:basedOn w:val="8"/>
    <w:qFormat/>
    <w:uiPriority w:val="0"/>
    <w:rPr>
      <w:color w:val="800080"/>
      <w:u w:val="single"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styleId="11">
    <w:name w:val="annotation reference"/>
    <w:basedOn w:val="8"/>
    <w:qFormat/>
    <w:uiPriority w:val="0"/>
    <w:rPr>
      <w:sz w:val="21"/>
      <w:szCs w:val="21"/>
    </w:rPr>
  </w:style>
  <w:style w:type="paragraph" w:customStyle="1" w:styleId="12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3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168</Words>
  <Characters>958</Characters>
  <Lines>7</Lines>
  <Paragraphs>2</Paragraphs>
  <TotalTime>33</TotalTime>
  <ScaleCrop>false</ScaleCrop>
  <LinksUpToDate>false</LinksUpToDate>
  <CharactersWithSpaces>1124</CharactersWithSpaces>
  <Application>WPS Office_11.1.0.12349_F1E327BC-269C-435d-A152-05C5408002CA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2022-07-26T06:25:00Z</dcterms:created>
  <dc:creator>suuuu</dc:creator>
  <cp:lastModifiedBy>suuuu</cp:lastModifiedBy>
  <dcterms:modified xsi:type="dcterms:W3CDTF">2022-08-23T02:07:16Z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2052-11.1.0.12349</vt:lpwstr>
  </property>
  <property fmtid="{D5CDD505-2E9C-101B-9397-08002B2CF9AE}" pid="3" name="ICV">
    <vt:lpwstr>FA00146E7A6A458F95FDB311D398D003</vt:lpwstr>
  </property>
</Properties>
</file>