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Cs w:val="21"/>
        </w:rPr>
      </w:pPr>
      <w:r>
        <w:rPr>
          <w:szCs w:val="21"/>
        </w:rPr>
        <w:t>证券代码：603232              证券简称：格尔软件             公告编号：2021-0</w:t>
      </w:r>
      <w:r>
        <w:rPr>
          <w:rFonts w:hint="eastAsia"/>
          <w:szCs w:val="21"/>
        </w:rPr>
        <w:t>50</w:t>
      </w:r>
    </w:p>
    <w:p>
      <w:pPr>
        <w:autoSpaceDE w:val="0"/>
        <w:autoSpaceDN w:val="0"/>
        <w:adjustRightInd w:val="0"/>
        <w:jc w:val="left"/>
        <w:rPr>
          <w:rFonts w:eastAsiaTheme="minorEastAsia"/>
          <w:color w:val="000000"/>
          <w:kern w:val="0"/>
          <w:sz w:val="24"/>
          <w:szCs w:val="24"/>
        </w:rPr>
      </w:pP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格尔软件股份有限公司</w:t>
      </w: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关于调整公司2021年股票期权激励计划</w:t>
      </w: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激励对象名单的公告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eastAsiaTheme="minorEastAsia"/>
          <w:color w:val="000000"/>
          <w:szCs w:val="21"/>
        </w:rPr>
      </w:pPr>
      <w:r>
        <w:rPr>
          <w:rFonts w:eastAsiaTheme="minorEastAsia"/>
          <w:color w:val="000000"/>
          <w:szCs w:val="21"/>
        </w:rPr>
        <w:t>本公司董事会及全体董事保证本公告内容不存在任何虚假记载、误导性陈述或者重大遗漏，并对其内容的真实性、准确性和完整性承担个别及连带责任。</w:t>
      </w:r>
    </w:p>
    <w:p>
      <w:pPr>
        <w:pStyle w:val="7"/>
        <w:adjustRightInd w:val="0"/>
        <w:snapToGrid w:val="0"/>
        <w:spacing w:before="0" w:beforeAutospacing="0" w:after="0" w:afterAutospacing="0" w:line="360" w:lineRule="auto"/>
        <w:ind w:firstLine="480" w:firstLineChars="200"/>
        <w:rPr>
          <w:bCs/>
          <w:snapToGrid w:val="0"/>
          <w:color w:val="000000"/>
        </w:rPr>
      </w:pPr>
    </w:p>
    <w:p>
      <w:pPr>
        <w:pStyle w:val="7"/>
        <w:adjustRightInd w:val="0"/>
        <w:snapToGrid w:val="0"/>
        <w:spacing w:before="0" w:beforeAutospacing="0" w:after="0" w:afterAutospacing="0" w:line="360" w:lineRule="auto"/>
        <w:ind w:firstLine="422" w:firstLineChars="175"/>
        <w:rPr>
          <w:b/>
          <w:snapToGrid w:val="0"/>
          <w:color w:val="000000"/>
        </w:rPr>
      </w:pPr>
      <w:r>
        <w:rPr>
          <w:b/>
          <w:snapToGrid w:val="0"/>
          <w:color w:val="000000"/>
        </w:rPr>
        <w:t>重要内容提示：</w:t>
      </w:r>
    </w:p>
    <w:p>
      <w:pPr>
        <w:pStyle w:val="7"/>
        <w:numPr>
          <w:ilvl w:val="0"/>
          <w:numId w:val="1"/>
        </w:numPr>
        <w:adjustRightInd w:val="0"/>
        <w:snapToGrid w:val="0"/>
        <w:spacing w:before="0" w:beforeAutospacing="0" w:after="0" w:afterAutospacing="0" w:line="360" w:lineRule="auto"/>
        <w:rPr>
          <w:bCs/>
          <w:snapToGrid w:val="0"/>
          <w:color w:val="000000"/>
        </w:rPr>
      </w:pPr>
      <w:r>
        <w:rPr>
          <w:rFonts w:hint="eastAsia"/>
          <w:bCs/>
          <w:snapToGrid w:val="0"/>
          <w:color w:val="000000"/>
        </w:rPr>
        <w:t>股票期权激励对象人数</w:t>
      </w:r>
      <w:r>
        <w:rPr>
          <w:bCs/>
          <w:snapToGrid w:val="0"/>
          <w:color w:val="000000"/>
        </w:rPr>
        <w:t>：</w:t>
      </w:r>
      <w:r>
        <w:rPr>
          <w:rFonts w:hint="eastAsia"/>
          <w:bCs/>
          <w:snapToGrid w:val="0"/>
          <w:color w:val="000000"/>
        </w:rPr>
        <w:t>由163人调整为162人。</w:t>
      </w:r>
    </w:p>
    <w:p>
      <w:pPr>
        <w:pStyle w:val="7"/>
        <w:numPr>
          <w:ilvl w:val="0"/>
          <w:numId w:val="1"/>
        </w:numPr>
        <w:adjustRightInd w:val="0"/>
        <w:snapToGrid w:val="0"/>
        <w:spacing w:before="0" w:beforeAutospacing="0" w:after="0" w:afterAutospacing="0" w:line="360" w:lineRule="auto"/>
        <w:rPr>
          <w:bCs/>
          <w:snapToGrid w:val="0"/>
          <w:color w:val="000000"/>
        </w:rPr>
      </w:pPr>
      <w:r>
        <w:rPr>
          <w:rFonts w:hint="eastAsia"/>
          <w:bCs/>
          <w:snapToGrid w:val="0"/>
          <w:color w:val="000000"/>
        </w:rPr>
        <w:t>激励对象放弃认购的股票期权由其他激励对象认购，本次激励计划授予的股票期权总数不变，除上述调整外，其他内容与公司2021年第一次临时股东大会审议通过的激励计划一致。</w:t>
      </w:r>
    </w:p>
    <w:p>
      <w:pPr>
        <w:pStyle w:val="7"/>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格尔软件股份有限公司（以下简称“公司”）于2021年</w:t>
      </w:r>
      <w:r>
        <w:rPr>
          <w:bCs/>
          <w:snapToGrid w:val="0"/>
          <w:color w:val="000000"/>
        </w:rPr>
        <w:t>7</w:t>
      </w:r>
      <w:r>
        <w:rPr>
          <w:rFonts w:hint="eastAsia"/>
          <w:bCs/>
          <w:snapToGrid w:val="0"/>
          <w:color w:val="000000"/>
        </w:rPr>
        <w:t>月</w:t>
      </w:r>
      <w:r>
        <w:rPr>
          <w:bCs/>
          <w:snapToGrid w:val="0"/>
          <w:color w:val="000000"/>
        </w:rPr>
        <w:t>2</w:t>
      </w:r>
      <w:r>
        <w:rPr>
          <w:rFonts w:hint="eastAsia"/>
          <w:bCs/>
          <w:snapToGrid w:val="0"/>
          <w:color w:val="000000"/>
        </w:rPr>
        <w:t>8日召开公司第七届董事会第十八次会议</w:t>
      </w:r>
      <w:r>
        <w:rPr>
          <w:rFonts w:hint="eastAsia"/>
        </w:rPr>
        <w:t>、第七届监事会第十五次会议，审议通过了《关于调整公司2021年股票期权激励计划激励对象名单的议案》，现将相关事项说明如下：</w:t>
      </w:r>
    </w:p>
    <w:p>
      <w:pPr>
        <w:numPr>
          <w:ilvl w:val="0"/>
          <w:numId w:val="2"/>
        </w:numPr>
        <w:snapToGrid w:val="0"/>
        <w:spacing w:line="360" w:lineRule="auto"/>
        <w:rPr>
          <w:b/>
          <w:sz w:val="24"/>
          <w:szCs w:val="24"/>
        </w:rPr>
      </w:pPr>
      <w:r>
        <w:rPr>
          <w:b/>
          <w:sz w:val="24"/>
          <w:szCs w:val="24"/>
        </w:rPr>
        <w:t>已履行的决策程序和信息披露情况</w:t>
      </w:r>
    </w:p>
    <w:p>
      <w:pPr>
        <w:numPr>
          <w:ilvl w:val="0"/>
          <w:numId w:val="3"/>
        </w:numPr>
        <w:snapToGrid w:val="0"/>
        <w:spacing w:line="360" w:lineRule="auto"/>
        <w:ind w:firstLine="420"/>
        <w:rPr>
          <w:sz w:val="24"/>
          <w:szCs w:val="24"/>
        </w:rPr>
      </w:pPr>
      <w:r>
        <w:rPr>
          <w:rFonts w:hint="eastAsia"/>
          <w:bCs/>
          <w:snapToGrid w:val="0"/>
          <w:color w:val="000000"/>
          <w:sz w:val="24"/>
          <w:szCs w:val="24"/>
        </w:rPr>
        <w:t>公司于2021年7月9日召开公司第七届董事会第十七次会议、第七届监事会第十三次会议，审议通过了</w:t>
      </w:r>
      <w:r>
        <w:rPr>
          <w:rFonts w:hint="eastAsia"/>
          <w:color w:val="000000"/>
          <w:kern w:val="0"/>
          <w:sz w:val="24"/>
        </w:rPr>
        <w:t>《关于</w:t>
      </w:r>
      <w:r>
        <w:rPr>
          <w:color w:val="000000"/>
          <w:kern w:val="0"/>
          <w:sz w:val="24"/>
        </w:rPr>
        <w:t>&lt;</w:t>
      </w:r>
      <w:r>
        <w:rPr>
          <w:rFonts w:hint="eastAsia"/>
          <w:color w:val="000000"/>
          <w:kern w:val="0"/>
          <w:sz w:val="24"/>
        </w:rPr>
        <w:t>格尔软件股份有限公司</w:t>
      </w:r>
      <w:r>
        <w:rPr>
          <w:color w:val="000000"/>
          <w:kern w:val="0"/>
          <w:sz w:val="24"/>
        </w:rPr>
        <w:t>2021</w:t>
      </w:r>
      <w:r>
        <w:rPr>
          <w:rFonts w:hint="eastAsia"/>
          <w:color w:val="000000"/>
          <w:kern w:val="0"/>
          <w:sz w:val="24"/>
        </w:rPr>
        <w:t>年</w:t>
      </w:r>
      <w:r>
        <w:rPr>
          <w:color w:val="000000"/>
          <w:kern w:val="0"/>
          <w:sz w:val="24"/>
        </w:rPr>
        <w:t>股票期权</w:t>
      </w:r>
      <w:r>
        <w:rPr>
          <w:rFonts w:hint="eastAsia"/>
          <w:color w:val="000000"/>
          <w:kern w:val="0"/>
          <w:sz w:val="24"/>
        </w:rPr>
        <w:t>激励计划（草案）</w:t>
      </w:r>
      <w:r>
        <w:rPr>
          <w:color w:val="000000"/>
          <w:kern w:val="0"/>
          <w:sz w:val="24"/>
        </w:rPr>
        <w:t>&gt;</w:t>
      </w:r>
      <w:r>
        <w:rPr>
          <w:rFonts w:hint="eastAsia"/>
          <w:color w:val="000000"/>
          <w:kern w:val="0"/>
          <w:sz w:val="24"/>
        </w:rPr>
        <w:t>及其摘要的议案》等公司2</w:t>
      </w:r>
      <w:r>
        <w:rPr>
          <w:color w:val="000000"/>
          <w:kern w:val="0"/>
          <w:sz w:val="24"/>
        </w:rPr>
        <w:t>021年</w:t>
      </w:r>
      <w:r>
        <w:rPr>
          <w:rFonts w:hint="eastAsia"/>
          <w:color w:val="000000"/>
          <w:kern w:val="0"/>
          <w:sz w:val="24"/>
        </w:rPr>
        <w:t>股票期权激励计划（以下简称“本次激励计划”）相关事项的议案，关联董事均回避表决，公司独立董事发表了同意意见。</w:t>
      </w:r>
      <w:r>
        <w:rPr>
          <w:sz w:val="24"/>
          <w:szCs w:val="24"/>
        </w:rPr>
        <w:t>具体内容请详见公司于2021年7月10日刊登于上海证券交易所网站（www.sse.com.cn）的《格尔软件股份有限公司2021年股票期权激励计划草案摘要公告》（公告编号：2021-0</w:t>
      </w:r>
      <w:r>
        <w:rPr>
          <w:rFonts w:hint="eastAsia"/>
          <w:sz w:val="24"/>
          <w:szCs w:val="24"/>
        </w:rPr>
        <w:t>36</w:t>
      </w:r>
      <w:r>
        <w:rPr>
          <w:sz w:val="24"/>
          <w:szCs w:val="24"/>
        </w:rPr>
        <w:t>）及《格尔软件股份有限公司2021年股票期权激励计划（草案）》。</w:t>
      </w:r>
    </w:p>
    <w:p>
      <w:pPr>
        <w:numPr>
          <w:ilvl w:val="0"/>
          <w:numId w:val="3"/>
        </w:numPr>
        <w:snapToGrid w:val="0"/>
        <w:spacing w:line="360" w:lineRule="auto"/>
        <w:ind w:firstLine="420"/>
        <w:rPr>
          <w:sz w:val="24"/>
          <w:szCs w:val="24"/>
        </w:rPr>
      </w:pPr>
      <w:r>
        <w:rPr>
          <w:rFonts w:hint="eastAsia"/>
          <w:sz w:val="24"/>
          <w:szCs w:val="24"/>
        </w:rPr>
        <w:t>2021年</w:t>
      </w:r>
      <w:r>
        <w:rPr>
          <w:sz w:val="24"/>
          <w:szCs w:val="24"/>
        </w:rPr>
        <w:t>7</w:t>
      </w:r>
      <w:r>
        <w:rPr>
          <w:rFonts w:hint="eastAsia"/>
          <w:sz w:val="24"/>
          <w:szCs w:val="24"/>
        </w:rPr>
        <w:t>月</w:t>
      </w:r>
      <w:r>
        <w:rPr>
          <w:sz w:val="24"/>
          <w:szCs w:val="24"/>
        </w:rPr>
        <w:t>10</w:t>
      </w:r>
      <w:r>
        <w:rPr>
          <w:rFonts w:hint="eastAsia"/>
          <w:sz w:val="24"/>
          <w:szCs w:val="24"/>
        </w:rPr>
        <w:t>日至2021年</w:t>
      </w:r>
      <w:r>
        <w:rPr>
          <w:sz w:val="24"/>
          <w:szCs w:val="24"/>
        </w:rPr>
        <w:t>7</w:t>
      </w:r>
      <w:r>
        <w:rPr>
          <w:rFonts w:hint="eastAsia"/>
          <w:sz w:val="24"/>
          <w:szCs w:val="24"/>
        </w:rPr>
        <w:t>月</w:t>
      </w:r>
      <w:r>
        <w:rPr>
          <w:sz w:val="24"/>
          <w:szCs w:val="24"/>
        </w:rPr>
        <w:t>20</w:t>
      </w:r>
      <w:r>
        <w:rPr>
          <w:rFonts w:hint="eastAsia"/>
          <w:sz w:val="24"/>
          <w:szCs w:val="24"/>
        </w:rPr>
        <w:t>日，公司通过公司官网将本次拟激励对象的名单及职务在公司内部予以公示，公示期满，公司监事会未收到任何对本次拟激励对象提出的异议。</w:t>
      </w:r>
    </w:p>
    <w:p>
      <w:pPr>
        <w:numPr>
          <w:ilvl w:val="0"/>
          <w:numId w:val="3"/>
        </w:numPr>
        <w:snapToGrid w:val="0"/>
        <w:spacing w:line="360" w:lineRule="auto"/>
        <w:ind w:firstLine="420"/>
        <w:rPr>
          <w:sz w:val="24"/>
          <w:szCs w:val="24"/>
        </w:rPr>
      </w:pPr>
      <w:r>
        <w:rPr>
          <w:rFonts w:hint="eastAsia"/>
          <w:sz w:val="24"/>
          <w:szCs w:val="24"/>
        </w:rPr>
        <w:t>公司于2021年7月20日召开公司第七届监事会第十四次会议，审议通过了《关于对格尔软件股份有限公司2021年股票期权激励计划激励对象名单的核查意见及公示情况说明的议案》。</w:t>
      </w:r>
      <w:r>
        <w:rPr>
          <w:sz w:val="24"/>
          <w:szCs w:val="24"/>
        </w:rPr>
        <w:t>具体内容请详见公司于2021年7月</w:t>
      </w:r>
      <w:r>
        <w:rPr>
          <w:rFonts w:hint="eastAsia"/>
          <w:sz w:val="24"/>
          <w:szCs w:val="24"/>
        </w:rPr>
        <w:t>21</w:t>
      </w:r>
      <w:r>
        <w:rPr>
          <w:sz w:val="24"/>
          <w:szCs w:val="24"/>
        </w:rPr>
        <w:t>日刊登于上海证券交易所网站（www.sse.com.cn）的《格尔软件股份有限公司第七届监事会第十四次会议决议公告》（公告编号：2021-0</w:t>
      </w:r>
      <w:r>
        <w:rPr>
          <w:rFonts w:hint="eastAsia"/>
          <w:sz w:val="24"/>
          <w:szCs w:val="24"/>
        </w:rPr>
        <w:t>43</w:t>
      </w:r>
      <w:r>
        <w:rPr>
          <w:sz w:val="24"/>
          <w:szCs w:val="24"/>
        </w:rPr>
        <w:t>）及《格尔软件股份有限公司监事会关于对公司2021年股票期权激励计划激励对象名单的核查意见及公示情况说明》。</w:t>
      </w:r>
    </w:p>
    <w:p>
      <w:pPr>
        <w:numPr>
          <w:ilvl w:val="0"/>
          <w:numId w:val="3"/>
        </w:numPr>
        <w:snapToGrid w:val="0"/>
        <w:spacing w:line="360" w:lineRule="auto"/>
        <w:ind w:firstLine="420"/>
        <w:rPr>
          <w:sz w:val="24"/>
          <w:szCs w:val="24"/>
        </w:rPr>
      </w:pPr>
      <w:r>
        <w:rPr>
          <w:rFonts w:hint="eastAsia"/>
          <w:sz w:val="24"/>
          <w:szCs w:val="24"/>
        </w:rPr>
        <w:t>公司于2021年7月26日召开公司2021年第一次临时股东大会，审议通过了</w:t>
      </w:r>
      <w:r>
        <w:rPr>
          <w:rFonts w:hint="eastAsia"/>
          <w:color w:val="000000"/>
          <w:kern w:val="0"/>
          <w:sz w:val="24"/>
        </w:rPr>
        <w:t>《关于</w:t>
      </w:r>
      <w:r>
        <w:rPr>
          <w:color w:val="000000"/>
          <w:kern w:val="0"/>
          <w:sz w:val="24"/>
        </w:rPr>
        <w:t>&lt;</w:t>
      </w:r>
      <w:r>
        <w:rPr>
          <w:rFonts w:hint="eastAsia"/>
          <w:color w:val="000000"/>
          <w:kern w:val="0"/>
          <w:sz w:val="24"/>
        </w:rPr>
        <w:t>格尔软件股份有限公司</w:t>
      </w:r>
      <w:r>
        <w:rPr>
          <w:color w:val="000000"/>
          <w:kern w:val="0"/>
          <w:sz w:val="24"/>
        </w:rPr>
        <w:t>2021</w:t>
      </w:r>
      <w:r>
        <w:rPr>
          <w:rFonts w:hint="eastAsia"/>
          <w:color w:val="000000"/>
          <w:kern w:val="0"/>
          <w:sz w:val="24"/>
        </w:rPr>
        <w:t>年股票期权激励计划（草案）</w:t>
      </w:r>
      <w:r>
        <w:rPr>
          <w:color w:val="000000"/>
          <w:kern w:val="0"/>
          <w:sz w:val="24"/>
        </w:rPr>
        <w:t>&gt;</w:t>
      </w:r>
      <w:r>
        <w:rPr>
          <w:rFonts w:hint="eastAsia"/>
          <w:color w:val="000000"/>
          <w:kern w:val="0"/>
          <w:sz w:val="24"/>
        </w:rPr>
        <w:t>及其摘要的议案》等本激励计划相关事项的议案。</w:t>
      </w:r>
      <w:r>
        <w:rPr>
          <w:rFonts w:hint="eastAsia"/>
          <w:sz w:val="24"/>
          <w:szCs w:val="24"/>
        </w:rPr>
        <w:t>具体内容请详见公司于</w:t>
      </w:r>
      <w:r>
        <w:rPr>
          <w:sz w:val="24"/>
          <w:szCs w:val="24"/>
        </w:rPr>
        <w:t>2021</w:t>
      </w:r>
      <w:r>
        <w:rPr>
          <w:rFonts w:hint="eastAsia"/>
          <w:sz w:val="24"/>
          <w:szCs w:val="24"/>
        </w:rPr>
        <w:t>年</w:t>
      </w:r>
      <w:r>
        <w:rPr>
          <w:sz w:val="24"/>
          <w:szCs w:val="24"/>
        </w:rPr>
        <w:t>7</w:t>
      </w:r>
      <w:r>
        <w:rPr>
          <w:rFonts w:hint="eastAsia"/>
          <w:sz w:val="24"/>
          <w:szCs w:val="24"/>
        </w:rPr>
        <w:t>月</w:t>
      </w:r>
      <w:r>
        <w:rPr>
          <w:sz w:val="24"/>
          <w:szCs w:val="24"/>
        </w:rPr>
        <w:t>27</w:t>
      </w:r>
      <w:r>
        <w:rPr>
          <w:rFonts w:hint="eastAsia"/>
          <w:sz w:val="24"/>
          <w:szCs w:val="24"/>
        </w:rPr>
        <w:t>日刊登于上海证券交易所网站（</w:t>
      </w:r>
      <w:r>
        <w:rPr>
          <w:sz w:val="24"/>
          <w:szCs w:val="24"/>
        </w:rPr>
        <w:t>www.sse.com.cn</w:t>
      </w:r>
      <w:r>
        <w:rPr>
          <w:rFonts w:hint="eastAsia"/>
          <w:sz w:val="24"/>
          <w:szCs w:val="24"/>
        </w:rPr>
        <w:t>）的《格尔软件股份有限公司</w:t>
      </w:r>
      <w:r>
        <w:rPr>
          <w:sz w:val="24"/>
          <w:szCs w:val="24"/>
        </w:rPr>
        <w:t>2021</w:t>
      </w:r>
      <w:r>
        <w:rPr>
          <w:rFonts w:hint="eastAsia"/>
          <w:sz w:val="24"/>
          <w:szCs w:val="24"/>
        </w:rPr>
        <w:t>年第一次临时股东大会决议公告》（公告编号：</w:t>
      </w:r>
      <w:r>
        <w:rPr>
          <w:sz w:val="24"/>
          <w:szCs w:val="24"/>
        </w:rPr>
        <w:t>2021-</w:t>
      </w:r>
      <w:r>
        <w:rPr>
          <w:rFonts w:hint="eastAsia"/>
          <w:sz w:val="24"/>
          <w:szCs w:val="24"/>
        </w:rPr>
        <w:t>046）。同时，公司就内幕信息知情人在本激励计划草案公开披露前</w:t>
      </w:r>
      <w:r>
        <w:rPr>
          <w:sz w:val="24"/>
          <w:szCs w:val="24"/>
        </w:rPr>
        <w:t>6</w:t>
      </w:r>
      <w:r>
        <w:rPr>
          <w:rFonts w:hint="eastAsia"/>
          <w:sz w:val="24"/>
          <w:szCs w:val="24"/>
        </w:rPr>
        <w:t>个月内买卖公司股票的情况进行了自查，未发现利用内幕信息进行股票交易的情形。</w:t>
      </w:r>
    </w:p>
    <w:p>
      <w:pPr>
        <w:numPr>
          <w:ilvl w:val="0"/>
          <w:numId w:val="3"/>
        </w:numPr>
        <w:snapToGrid w:val="0"/>
        <w:spacing w:line="360" w:lineRule="auto"/>
        <w:ind w:firstLine="420"/>
        <w:rPr>
          <w:sz w:val="24"/>
          <w:szCs w:val="24"/>
        </w:rPr>
      </w:pPr>
      <w:r>
        <w:rPr>
          <w:rFonts w:hint="eastAsia"/>
          <w:sz w:val="24"/>
          <w:szCs w:val="24"/>
        </w:rPr>
        <w:t>公司于</w:t>
      </w:r>
      <w:r>
        <w:rPr>
          <w:sz w:val="24"/>
          <w:szCs w:val="24"/>
        </w:rPr>
        <w:t>2021</w:t>
      </w:r>
      <w:r>
        <w:rPr>
          <w:rFonts w:hint="eastAsia"/>
          <w:sz w:val="24"/>
          <w:szCs w:val="24"/>
        </w:rPr>
        <w:t>年</w:t>
      </w:r>
      <w:r>
        <w:rPr>
          <w:sz w:val="24"/>
          <w:szCs w:val="24"/>
        </w:rPr>
        <w:t>7</w:t>
      </w:r>
      <w:r>
        <w:rPr>
          <w:rFonts w:hint="eastAsia"/>
          <w:sz w:val="24"/>
          <w:szCs w:val="24"/>
        </w:rPr>
        <w:t>月</w:t>
      </w:r>
      <w:r>
        <w:rPr>
          <w:sz w:val="24"/>
          <w:szCs w:val="24"/>
        </w:rPr>
        <w:t>2</w:t>
      </w:r>
      <w:r>
        <w:rPr>
          <w:rFonts w:hint="eastAsia"/>
          <w:sz w:val="24"/>
          <w:szCs w:val="24"/>
        </w:rPr>
        <w:t>8日召开公司第七届董事会第十八次会议、第七届监事会第十五次会议，审议通过了《关于调整公司</w:t>
      </w:r>
      <w:r>
        <w:rPr>
          <w:sz w:val="24"/>
          <w:szCs w:val="24"/>
        </w:rPr>
        <w:t>2021</w:t>
      </w:r>
      <w:r>
        <w:rPr>
          <w:rFonts w:hint="eastAsia"/>
          <w:sz w:val="24"/>
          <w:szCs w:val="24"/>
        </w:rPr>
        <w:t>年股票期权激励计划激励对象名单的议案》、《关于向激励对象授予股票期权的议案》，公司独立董事发表了同意意见。具体内容请详见公司于</w:t>
      </w:r>
      <w:r>
        <w:rPr>
          <w:sz w:val="24"/>
          <w:szCs w:val="24"/>
        </w:rPr>
        <w:t>2021</w:t>
      </w:r>
      <w:r>
        <w:rPr>
          <w:rFonts w:hint="eastAsia"/>
          <w:sz w:val="24"/>
          <w:szCs w:val="24"/>
        </w:rPr>
        <w:t>年</w:t>
      </w:r>
      <w:r>
        <w:rPr>
          <w:sz w:val="24"/>
          <w:szCs w:val="24"/>
        </w:rPr>
        <w:t>7</w:t>
      </w:r>
      <w:r>
        <w:rPr>
          <w:rFonts w:hint="eastAsia"/>
          <w:sz w:val="24"/>
          <w:szCs w:val="24"/>
        </w:rPr>
        <w:t>月30日刊登于上海证券交易所网站（</w:t>
      </w:r>
      <w:r>
        <w:rPr>
          <w:sz w:val="24"/>
          <w:szCs w:val="24"/>
        </w:rPr>
        <w:t>www.sse.com.cn</w:t>
      </w:r>
      <w:r>
        <w:rPr>
          <w:rFonts w:hint="eastAsia"/>
          <w:sz w:val="24"/>
          <w:szCs w:val="24"/>
        </w:rPr>
        <w:t>）的《格尔软件股份有限公司第七届董事会第十八次会议决议公告》（公告编号：</w:t>
      </w:r>
      <w:r>
        <w:rPr>
          <w:sz w:val="24"/>
          <w:szCs w:val="24"/>
        </w:rPr>
        <w:t>2021-0</w:t>
      </w:r>
      <w:r>
        <w:rPr>
          <w:rFonts w:hint="eastAsia"/>
          <w:sz w:val="24"/>
          <w:szCs w:val="24"/>
        </w:rPr>
        <w:t>48）。</w:t>
      </w:r>
    </w:p>
    <w:p>
      <w:pPr>
        <w:numPr>
          <w:ilvl w:val="0"/>
          <w:numId w:val="2"/>
        </w:numPr>
        <w:snapToGrid w:val="0"/>
        <w:spacing w:line="360" w:lineRule="auto"/>
        <w:rPr>
          <w:b/>
          <w:sz w:val="24"/>
          <w:szCs w:val="24"/>
        </w:rPr>
      </w:pPr>
      <w:r>
        <w:rPr>
          <w:rFonts w:hint="eastAsia"/>
          <w:b/>
          <w:sz w:val="24"/>
          <w:szCs w:val="24"/>
        </w:rPr>
        <w:t>本次激励对象名单调整的情况</w:t>
      </w:r>
    </w:p>
    <w:p>
      <w:pPr>
        <w:numPr>
          <w:ilvl w:val="0"/>
          <w:numId w:val="4"/>
        </w:numPr>
        <w:snapToGrid w:val="0"/>
        <w:spacing w:line="360" w:lineRule="auto"/>
        <w:ind w:firstLine="420" w:firstLineChars="175"/>
        <w:rPr>
          <w:bCs/>
          <w:snapToGrid w:val="0"/>
          <w:color w:val="000000"/>
          <w:sz w:val="24"/>
          <w:szCs w:val="24"/>
        </w:rPr>
      </w:pPr>
      <w:r>
        <w:rPr>
          <w:rFonts w:hint="eastAsia"/>
          <w:bCs/>
          <w:snapToGrid w:val="0"/>
          <w:color w:val="000000"/>
          <w:sz w:val="24"/>
          <w:szCs w:val="24"/>
        </w:rPr>
        <w:t>调整原因</w:t>
      </w:r>
    </w:p>
    <w:p>
      <w:pPr>
        <w:snapToGrid w:val="0"/>
        <w:spacing w:line="360" w:lineRule="auto"/>
        <w:ind w:firstLine="420" w:firstLineChars="175"/>
        <w:rPr>
          <w:bCs/>
          <w:snapToGrid w:val="0"/>
          <w:color w:val="000000"/>
          <w:sz w:val="24"/>
          <w:szCs w:val="24"/>
        </w:rPr>
      </w:pPr>
      <w:r>
        <w:rPr>
          <w:rFonts w:hint="eastAsia"/>
          <w:bCs/>
          <w:snapToGrid w:val="0"/>
          <w:color w:val="000000"/>
          <w:sz w:val="24"/>
          <w:szCs w:val="24"/>
        </w:rPr>
        <w:t>本次激励计划确定的激励对象中，鉴于1名激励对象因个人原因离职而不再符合激励对象资格，根据公司2021年第一次临时股东大会的授权，公司拟对本激励计划激励对象名单进行调整。</w:t>
      </w:r>
    </w:p>
    <w:p>
      <w:pPr>
        <w:numPr>
          <w:ilvl w:val="0"/>
          <w:numId w:val="4"/>
        </w:numPr>
        <w:snapToGrid w:val="0"/>
        <w:spacing w:line="360" w:lineRule="auto"/>
        <w:ind w:firstLine="420" w:firstLineChars="175"/>
        <w:rPr>
          <w:bCs/>
          <w:snapToGrid w:val="0"/>
          <w:color w:val="000000"/>
          <w:sz w:val="24"/>
          <w:szCs w:val="24"/>
        </w:rPr>
      </w:pPr>
      <w:r>
        <w:rPr>
          <w:rFonts w:hint="eastAsia"/>
          <w:bCs/>
          <w:snapToGrid w:val="0"/>
          <w:color w:val="000000"/>
          <w:sz w:val="24"/>
          <w:szCs w:val="24"/>
        </w:rPr>
        <w:t>调整内容</w:t>
      </w:r>
    </w:p>
    <w:p>
      <w:pPr>
        <w:snapToGrid w:val="0"/>
        <w:spacing w:line="360" w:lineRule="auto"/>
        <w:ind w:firstLine="420"/>
        <w:rPr>
          <w:bCs/>
          <w:snapToGrid w:val="0"/>
          <w:color w:val="000000"/>
          <w:sz w:val="24"/>
          <w:szCs w:val="24"/>
        </w:rPr>
      </w:pPr>
      <w:r>
        <w:rPr>
          <w:rFonts w:hint="eastAsia"/>
          <w:bCs/>
          <w:snapToGrid w:val="0"/>
          <w:color w:val="000000"/>
          <w:sz w:val="24"/>
          <w:szCs w:val="24"/>
        </w:rPr>
        <w:t>经调整，本次激励计划的激励对象由163名调整为162名，激励对象放弃认购的股票期权由其他激励对象认购，本次激励计划授予的股票期权总数不变。其他内容与公司2021年第一次临时股东大会审议通过的激励计划一致，本次调整内容在公司2021年第一次临时股东大会对董事会的授权范围内，无需再提交股东大会审议。</w:t>
      </w:r>
    </w:p>
    <w:p>
      <w:pPr>
        <w:numPr>
          <w:ilvl w:val="0"/>
          <w:numId w:val="2"/>
        </w:numPr>
        <w:snapToGrid w:val="0"/>
        <w:spacing w:line="360" w:lineRule="auto"/>
        <w:rPr>
          <w:b/>
          <w:sz w:val="24"/>
          <w:szCs w:val="24"/>
        </w:rPr>
      </w:pPr>
      <w:r>
        <w:rPr>
          <w:rFonts w:hint="eastAsia"/>
          <w:b/>
          <w:sz w:val="24"/>
          <w:szCs w:val="24"/>
        </w:rPr>
        <w:t>本次调整事项对公司的影响</w:t>
      </w:r>
    </w:p>
    <w:p>
      <w:pPr>
        <w:snapToGrid w:val="0"/>
        <w:spacing w:line="360" w:lineRule="auto"/>
        <w:ind w:firstLine="420"/>
        <w:rPr>
          <w:bCs/>
          <w:sz w:val="24"/>
          <w:szCs w:val="24"/>
        </w:rPr>
      </w:pPr>
      <w:r>
        <w:rPr>
          <w:rFonts w:hint="eastAsia"/>
          <w:bCs/>
          <w:sz w:val="24"/>
          <w:szCs w:val="24"/>
        </w:rPr>
        <w:t>公司对本次激励计划激励对象名单的调整不会对公司财务状况和经营成果产生实质性影响。</w:t>
      </w:r>
    </w:p>
    <w:p>
      <w:pPr>
        <w:numPr>
          <w:ilvl w:val="0"/>
          <w:numId w:val="2"/>
        </w:numPr>
        <w:snapToGrid w:val="0"/>
        <w:spacing w:before="156" w:beforeLines="50" w:line="360" w:lineRule="auto"/>
        <w:rPr>
          <w:b/>
          <w:sz w:val="24"/>
          <w:szCs w:val="24"/>
        </w:rPr>
      </w:pPr>
      <w:r>
        <w:rPr>
          <w:rFonts w:hint="eastAsia"/>
          <w:b/>
          <w:sz w:val="24"/>
          <w:szCs w:val="24"/>
        </w:rPr>
        <w:t>独立董事独立意见</w:t>
      </w:r>
    </w:p>
    <w:p>
      <w:pPr>
        <w:snapToGrid w:val="0"/>
        <w:spacing w:line="360" w:lineRule="auto"/>
        <w:ind w:firstLine="420"/>
        <w:rPr>
          <w:bCs/>
          <w:snapToGrid w:val="0"/>
          <w:color w:val="000000"/>
          <w:sz w:val="24"/>
          <w:szCs w:val="24"/>
        </w:rPr>
      </w:pPr>
      <w:r>
        <w:rPr>
          <w:rFonts w:hint="eastAsia"/>
          <w:bCs/>
          <w:snapToGrid w:val="0"/>
          <w:color w:val="000000"/>
          <w:sz w:val="24"/>
          <w:szCs w:val="24"/>
        </w:rPr>
        <w:t>公司对本次</w:t>
      </w:r>
      <w:r>
        <w:rPr>
          <w:bCs/>
          <w:snapToGrid w:val="0"/>
          <w:color w:val="000000"/>
          <w:sz w:val="24"/>
          <w:szCs w:val="24"/>
        </w:rPr>
        <w:t>2021</w:t>
      </w:r>
      <w:r>
        <w:rPr>
          <w:rFonts w:hint="eastAsia"/>
          <w:bCs/>
          <w:snapToGrid w:val="0"/>
          <w:color w:val="000000"/>
          <w:sz w:val="24"/>
          <w:szCs w:val="24"/>
        </w:rPr>
        <w:t>年股票期权激励计划激励对象名单的调整，符合《上市公司股权激励管理办法》（以下简称“《管理办法》”）等相关法律、法规及激励计划的相关规定。本次调整内容在公司2021年第一次临时股东大会对公司董事会的授权范围内，调整程序合法合规，不存在损害上市公司及全体股东利益的情形。同意公司对本次激励计划激励对象名单及相关事项进行调整，激励对象由163名调整为162名。</w:t>
      </w:r>
    </w:p>
    <w:p>
      <w:pPr>
        <w:numPr>
          <w:ilvl w:val="0"/>
          <w:numId w:val="2"/>
        </w:numPr>
        <w:snapToGrid w:val="0"/>
        <w:spacing w:before="156" w:beforeLines="50" w:line="360" w:lineRule="auto"/>
        <w:rPr>
          <w:b/>
          <w:sz w:val="24"/>
          <w:szCs w:val="24"/>
        </w:rPr>
      </w:pPr>
      <w:r>
        <w:rPr>
          <w:rFonts w:hint="eastAsia"/>
          <w:b/>
          <w:sz w:val="24"/>
          <w:szCs w:val="24"/>
        </w:rPr>
        <w:t>监事会的核查意见</w:t>
      </w:r>
    </w:p>
    <w:p>
      <w:pPr>
        <w:pStyle w:val="7"/>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监事会认为：鉴于1名激励对象因个人原因离职而不再符合激励对象资格，公司本次对2021年股票期权激励计划激励对象名单进行调整，符合</w:t>
      </w:r>
      <w:r>
        <w:rPr>
          <w:bCs/>
          <w:snapToGrid w:val="0"/>
          <w:color w:val="000000"/>
        </w:rPr>
        <w:t>《管理办法》、《公司章程》等相关法律法规和规范性文件以及本次激励计划的</w:t>
      </w:r>
      <w:r>
        <w:rPr>
          <w:rFonts w:hint="eastAsia"/>
          <w:bCs/>
          <w:snapToGrid w:val="0"/>
          <w:color w:val="000000"/>
        </w:rPr>
        <w:t>相</w:t>
      </w:r>
      <w:r>
        <w:rPr>
          <w:bCs/>
          <w:snapToGrid w:val="0"/>
          <w:color w:val="000000"/>
        </w:rPr>
        <w:t>关规定</w:t>
      </w:r>
      <w:r>
        <w:rPr>
          <w:rFonts w:hint="eastAsia"/>
          <w:bCs/>
          <w:snapToGrid w:val="0"/>
          <w:color w:val="000000"/>
        </w:rPr>
        <w:t>。本次调整内容在公司2021年第一次临时股东大会对公司董事会的授权范围内，调整程序合法合规，不存在损害上市公司及全体股东利益的情形。同意公司对2021年股票期权激励计划激励对象名单及相关事项进行调整，激励对象由163名调整为162名。</w:t>
      </w:r>
    </w:p>
    <w:p>
      <w:pPr>
        <w:numPr>
          <w:ilvl w:val="0"/>
          <w:numId w:val="2"/>
        </w:numPr>
        <w:snapToGrid w:val="0"/>
        <w:spacing w:line="360" w:lineRule="auto"/>
        <w:rPr>
          <w:b/>
          <w:sz w:val="24"/>
          <w:szCs w:val="24"/>
        </w:rPr>
      </w:pPr>
      <w:r>
        <w:rPr>
          <w:rFonts w:hint="eastAsia"/>
          <w:b/>
          <w:sz w:val="24"/>
          <w:szCs w:val="24"/>
        </w:rPr>
        <w:t>法律意见书的结论性意见</w:t>
      </w:r>
    </w:p>
    <w:p>
      <w:pPr>
        <w:spacing w:line="360" w:lineRule="auto"/>
        <w:ind w:firstLine="480" w:firstLineChars="200"/>
        <w:rPr>
          <w:sz w:val="24"/>
          <w:szCs w:val="24"/>
        </w:rPr>
      </w:pPr>
      <w:r>
        <w:rPr>
          <w:rFonts w:hint="eastAsia"/>
          <w:sz w:val="24"/>
          <w:szCs w:val="24"/>
        </w:rPr>
        <w:t>上海君澜律师事务所认为：根据公司</w:t>
      </w:r>
      <w:r>
        <w:rPr>
          <w:sz w:val="24"/>
          <w:szCs w:val="24"/>
        </w:rPr>
        <w:t>2021</w:t>
      </w:r>
      <w:r>
        <w:rPr>
          <w:rFonts w:hint="eastAsia"/>
          <w:sz w:val="24"/>
          <w:szCs w:val="24"/>
        </w:rPr>
        <w:t>年第一次临时股东大会的授权，本次调整及授予事项已取得了现阶段必要的批准和授权；本次调整的原因、调整后的激励对象人数、授予的数量及授予日的确定符合《管理办法》等法律、法规</w:t>
      </w:r>
      <w:bookmarkStart w:id="0" w:name="_GoBack"/>
      <w:bookmarkEnd w:id="0"/>
      <w:r>
        <w:rPr>
          <w:rFonts w:hint="eastAsia"/>
          <w:sz w:val="24"/>
          <w:szCs w:val="24"/>
        </w:rPr>
        <w:t>、规范性文件及《公司2</w:t>
      </w:r>
      <w:r>
        <w:rPr>
          <w:sz w:val="24"/>
          <w:szCs w:val="24"/>
        </w:rPr>
        <w:t>021年股票期权</w:t>
      </w:r>
      <w:r>
        <w:rPr>
          <w:rFonts w:hint="eastAsia"/>
          <w:sz w:val="24"/>
          <w:szCs w:val="24"/>
        </w:rPr>
        <w:t>激励计划》中的相关规定；公司和授予的激励对象已经满足《管理办法》等法律、法规、规范性文件及《公司2</w:t>
      </w:r>
      <w:r>
        <w:rPr>
          <w:sz w:val="24"/>
          <w:szCs w:val="24"/>
        </w:rPr>
        <w:t>021年股票期权</w:t>
      </w:r>
      <w:r>
        <w:rPr>
          <w:rFonts w:hint="eastAsia"/>
          <w:sz w:val="24"/>
          <w:szCs w:val="24"/>
        </w:rPr>
        <w:t>激励计划》规定的股票期权授予条件。</w:t>
      </w:r>
    </w:p>
    <w:p>
      <w:pPr>
        <w:numPr>
          <w:ilvl w:val="0"/>
          <w:numId w:val="2"/>
        </w:numPr>
        <w:snapToGrid w:val="0"/>
        <w:spacing w:before="156" w:beforeLines="50" w:after="156" w:afterLines="50" w:line="360" w:lineRule="auto"/>
        <w:rPr>
          <w:b/>
          <w:sz w:val="24"/>
          <w:szCs w:val="24"/>
        </w:rPr>
      </w:pPr>
      <w:r>
        <w:rPr>
          <w:rFonts w:hint="eastAsia"/>
          <w:b/>
          <w:sz w:val="24"/>
          <w:szCs w:val="24"/>
        </w:rPr>
        <w:t>独立财务顾问意见</w:t>
      </w:r>
    </w:p>
    <w:p>
      <w:pPr>
        <w:snapToGrid w:val="0"/>
        <w:spacing w:line="360" w:lineRule="auto"/>
        <w:ind w:firstLine="480" w:firstLineChars="200"/>
        <w:rPr>
          <w:b/>
          <w:sz w:val="24"/>
          <w:szCs w:val="24"/>
          <w:highlight w:val="yellow"/>
        </w:rPr>
      </w:pPr>
      <w:r>
        <w:rPr>
          <w:rFonts w:hint="eastAsia"/>
          <w:sz w:val="24"/>
          <w:szCs w:val="24"/>
        </w:rPr>
        <w:t>上海信公轶禾企业管理咨询有限公司认为：格尔软件本次股票期权激励计划的授予相关事项已经取得现阶段必要的授权和批准，本次股票期权授权日、行权价格、授予对象、授予数量的确定以及本次股票期权激励计划的调整及授予事项符合《公司法》、《证券法》、《管理办法》等相关法律、行政法规、规范性文件以及《公司章程》、《公司</w:t>
      </w:r>
      <w:r>
        <w:rPr>
          <w:sz w:val="24"/>
          <w:szCs w:val="24"/>
        </w:rPr>
        <w:t>2021</w:t>
      </w:r>
      <w:r>
        <w:rPr>
          <w:rFonts w:hint="eastAsia"/>
          <w:sz w:val="24"/>
          <w:szCs w:val="24"/>
        </w:rPr>
        <w:t>年股票期权激励计划》的有关规定，格尔软件不存在不符合公司股票期权激励计划规定的股票期权授予条件的情形。</w:t>
      </w:r>
    </w:p>
    <w:p>
      <w:pPr>
        <w:pStyle w:val="7"/>
        <w:adjustRightInd w:val="0"/>
        <w:snapToGrid w:val="0"/>
        <w:spacing w:before="0" w:beforeAutospacing="0" w:after="0" w:afterAutospacing="0" w:line="360" w:lineRule="auto"/>
        <w:ind w:firstLine="420" w:firstLineChars="175"/>
        <w:jc w:val="both"/>
        <w:rPr>
          <w:bCs/>
          <w:snapToGrid w:val="0"/>
          <w:color w:val="000000"/>
        </w:rPr>
      </w:pPr>
      <w:r>
        <w:rPr>
          <w:bCs/>
          <w:snapToGrid w:val="0"/>
          <w:color w:val="000000"/>
        </w:rPr>
        <w:t>特此公告。</w:t>
      </w:r>
    </w:p>
    <w:p>
      <w:pPr>
        <w:pStyle w:val="7"/>
        <w:adjustRightInd w:val="0"/>
        <w:snapToGrid w:val="0"/>
        <w:spacing w:before="0" w:beforeAutospacing="0" w:after="0" w:afterAutospacing="0" w:line="360" w:lineRule="auto"/>
        <w:ind w:firstLine="420" w:firstLineChars="175"/>
        <w:rPr>
          <w:bCs/>
          <w:snapToGrid w:val="0"/>
          <w:color w:val="000000"/>
        </w:rPr>
      </w:pPr>
    </w:p>
    <w:p>
      <w:pPr>
        <w:autoSpaceDE w:val="0"/>
        <w:autoSpaceDN w:val="0"/>
        <w:adjustRightInd w:val="0"/>
        <w:snapToGrid w:val="0"/>
        <w:spacing w:line="360" w:lineRule="auto"/>
        <w:ind w:firstLine="420" w:firstLineChars="175"/>
        <w:jc w:val="right"/>
        <w:rPr>
          <w:color w:val="000000"/>
          <w:kern w:val="0"/>
          <w:sz w:val="24"/>
          <w:szCs w:val="24"/>
        </w:rPr>
      </w:pPr>
      <w:r>
        <w:rPr>
          <w:color w:val="000000"/>
          <w:kern w:val="0"/>
          <w:sz w:val="24"/>
          <w:szCs w:val="24"/>
        </w:rPr>
        <w:t>格尔软件股份有限公司董事会</w:t>
      </w:r>
    </w:p>
    <w:p>
      <w:pPr>
        <w:pStyle w:val="7"/>
        <w:adjustRightInd w:val="0"/>
        <w:snapToGrid w:val="0"/>
        <w:spacing w:before="0" w:beforeAutospacing="0" w:after="0" w:afterAutospacing="0" w:line="360" w:lineRule="auto"/>
        <w:ind w:firstLine="420" w:firstLineChars="175"/>
        <w:jc w:val="right"/>
        <w:rPr>
          <w:bCs/>
          <w:snapToGrid w:val="0"/>
          <w:color w:val="000000"/>
        </w:rPr>
      </w:pPr>
      <w:r>
        <w:rPr>
          <w:color w:val="000000"/>
        </w:rPr>
        <w:t>2021年7月</w:t>
      </w:r>
      <w:r>
        <w:rPr>
          <w:rFonts w:hint="eastAsia"/>
          <w:color w:val="000000"/>
        </w:rPr>
        <w:t>30</w:t>
      </w:r>
      <w:r>
        <w:rPr>
          <w:color w:val="000000"/>
        </w:rPr>
        <w:t>日</w:t>
      </w:r>
    </w:p>
    <w:p>
      <w:pPr>
        <w:pStyle w:val="7"/>
        <w:adjustRightInd w:val="0"/>
        <w:snapToGrid w:val="0"/>
        <w:spacing w:before="0" w:beforeAutospacing="0" w:after="0" w:afterAutospacing="0" w:line="360" w:lineRule="auto"/>
        <w:ind w:firstLine="420" w:firstLineChars="175"/>
        <w:rPr>
          <w:bCs/>
          <w:snapToGrid w:val="0"/>
          <w:color w:val="000000"/>
        </w:rPr>
      </w:pPr>
    </w:p>
    <w:p>
      <w:pPr>
        <w:pStyle w:val="7"/>
        <w:adjustRightInd w:val="0"/>
        <w:snapToGrid w:val="0"/>
        <w:spacing w:before="0" w:beforeAutospacing="0" w:after="0" w:afterAutospacing="0" w:line="360" w:lineRule="auto"/>
        <w:ind w:firstLine="422" w:firstLineChars="175"/>
        <w:rPr>
          <w:bCs/>
          <w:snapToGrid w:val="0"/>
          <w:color w:val="000000"/>
        </w:rPr>
      </w:pPr>
      <w:r>
        <w:rPr>
          <w:b/>
        </w:rPr>
        <w:t>备查文件</w:t>
      </w:r>
    </w:p>
    <w:p>
      <w:pPr>
        <w:pStyle w:val="7"/>
        <w:adjustRightInd w:val="0"/>
        <w:snapToGrid w:val="0"/>
        <w:spacing w:before="0" w:beforeAutospacing="0" w:after="0" w:afterAutospacing="0" w:line="360" w:lineRule="auto"/>
        <w:rPr>
          <w:bCs/>
          <w:snapToGrid w:val="0"/>
          <w:color w:val="000000"/>
        </w:rPr>
      </w:pPr>
      <w:r>
        <w:rPr>
          <w:bCs/>
          <w:snapToGrid w:val="0"/>
          <w:color w:val="000000"/>
        </w:rPr>
        <w:t>1、公司第七届董事会第十</w:t>
      </w:r>
      <w:r>
        <w:rPr>
          <w:rFonts w:hint="eastAsia"/>
          <w:bCs/>
          <w:snapToGrid w:val="0"/>
          <w:color w:val="000000"/>
        </w:rPr>
        <w:t>八</w:t>
      </w:r>
      <w:r>
        <w:rPr>
          <w:bCs/>
          <w:snapToGrid w:val="0"/>
          <w:color w:val="000000"/>
        </w:rPr>
        <w:t>次会议决议；</w:t>
      </w:r>
    </w:p>
    <w:p>
      <w:pPr>
        <w:pStyle w:val="7"/>
        <w:adjustRightInd w:val="0"/>
        <w:snapToGrid w:val="0"/>
        <w:spacing w:before="0" w:beforeAutospacing="0" w:after="0" w:afterAutospacing="0" w:line="360" w:lineRule="auto"/>
        <w:rPr>
          <w:bCs/>
          <w:snapToGrid w:val="0"/>
          <w:color w:val="000000"/>
        </w:rPr>
      </w:pPr>
      <w:r>
        <w:rPr>
          <w:bCs/>
          <w:snapToGrid w:val="0"/>
          <w:color w:val="000000"/>
        </w:rPr>
        <w:t>2、公司第七届监事会第十</w:t>
      </w:r>
      <w:r>
        <w:rPr>
          <w:rFonts w:hint="eastAsia"/>
          <w:bCs/>
          <w:snapToGrid w:val="0"/>
          <w:color w:val="000000"/>
        </w:rPr>
        <w:t>五</w:t>
      </w:r>
      <w:r>
        <w:rPr>
          <w:bCs/>
          <w:snapToGrid w:val="0"/>
          <w:color w:val="000000"/>
        </w:rPr>
        <w:t>次会议决议；</w:t>
      </w:r>
    </w:p>
    <w:p>
      <w:pPr>
        <w:pStyle w:val="7"/>
        <w:adjustRightInd w:val="0"/>
        <w:snapToGrid w:val="0"/>
        <w:spacing w:before="0" w:beforeAutospacing="0" w:after="0" w:afterAutospacing="0" w:line="360" w:lineRule="auto"/>
        <w:rPr>
          <w:bCs/>
          <w:snapToGrid w:val="0"/>
          <w:color w:val="000000"/>
        </w:rPr>
      </w:pPr>
      <w:r>
        <w:rPr>
          <w:rFonts w:hint="eastAsia"/>
          <w:bCs/>
          <w:snapToGrid w:val="0"/>
          <w:color w:val="000000"/>
        </w:rPr>
        <w:t>3、公司独立董事</w:t>
      </w:r>
      <w:r>
        <w:rPr>
          <w:rFonts w:hint="eastAsia"/>
        </w:rPr>
        <w:t>关于公司第七届董事会第十八次会议相关事项的独立意见；</w:t>
      </w:r>
    </w:p>
    <w:p>
      <w:pPr>
        <w:pStyle w:val="7"/>
        <w:adjustRightInd w:val="0"/>
        <w:snapToGrid w:val="0"/>
        <w:spacing w:before="0" w:beforeAutospacing="0" w:after="0" w:afterAutospacing="0" w:line="360" w:lineRule="auto"/>
        <w:rPr>
          <w:bCs/>
          <w:snapToGrid w:val="0"/>
          <w:color w:val="000000"/>
        </w:rPr>
      </w:pPr>
      <w:r>
        <w:rPr>
          <w:bCs/>
          <w:snapToGrid w:val="0"/>
          <w:color w:val="000000"/>
        </w:rPr>
        <w:t>4</w:t>
      </w:r>
      <w:r>
        <w:rPr>
          <w:rFonts w:hint="eastAsia"/>
          <w:bCs/>
          <w:snapToGrid w:val="0"/>
          <w:color w:val="000000"/>
        </w:rPr>
        <w:t>、《上海君澜律师事务所关于格尔软件股份有限公司2021年股票期权激励计划调整及授予相关事项之法律意见书》；</w:t>
      </w:r>
    </w:p>
    <w:p>
      <w:pPr>
        <w:pStyle w:val="7"/>
        <w:adjustRightInd w:val="0"/>
        <w:snapToGrid w:val="0"/>
        <w:spacing w:before="0" w:beforeAutospacing="0" w:after="0" w:afterAutospacing="0" w:line="360" w:lineRule="auto"/>
        <w:rPr>
          <w:bCs/>
          <w:snapToGrid w:val="0"/>
          <w:color w:val="000000"/>
        </w:rPr>
      </w:pPr>
      <w:r>
        <w:rPr>
          <w:bCs/>
          <w:snapToGrid w:val="0"/>
          <w:color w:val="000000"/>
        </w:rPr>
        <w:t>5</w:t>
      </w:r>
      <w:r>
        <w:rPr>
          <w:rFonts w:hint="eastAsia"/>
          <w:bCs/>
          <w:snapToGrid w:val="0"/>
          <w:color w:val="000000"/>
        </w:rPr>
        <w:t>、《上海信公轶禾企业管理咨询有限公司关于格尔软件股份有限公司2021年股票期权激励计划授予相关事项之独立财务顾问报告》。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064F7C"/>
    <w:multiLevelType w:val="singleLevel"/>
    <w:tmpl w:val="AC064F7C"/>
    <w:lvl w:ilvl="0" w:tentative="0">
      <w:start w:val="1"/>
      <w:numFmt w:val="bullet"/>
      <w:lvlText w:val=""/>
      <w:lvlJc w:val="left"/>
      <w:pPr>
        <w:ind w:left="420" w:hanging="420"/>
      </w:pPr>
      <w:rPr>
        <w:rFonts w:hint="default" w:ascii="Wingdings" w:hAnsi="Wingdings"/>
      </w:rPr>
    </w:lvl>
  </w:abstractNum>
  <w:abstractNum w:abstractNumId="1">
    <w:nsid w:val="F854A95C"/>
    <w:multiLevelType w:val="singleLevel"/>
    <w:tmpl w:val="F854A95C"/>
    <w:lvl w:ilvl="0" w:tentative="0">
      <w:start w:val="1"/>
      <w:numFmt w:val="decimal"/>
      <w:suff w:val="nothing"/>
      <w:lvlText w:val="%1、"/>
      <w:lvlJc w:val="left"/>
    </w:lvl>
  </w:abstractNum>
  <w:abstractNum w:abstractNumId="2">
    <w:nsid w:val="2AED6C44"/>
    <w:multiLevelType w:val="singleLevel"/>
    <w:tmpl w:val="2AED6C44"/>
    <w:lvl w:ilvl="0" w:tentative="0">
      <w:start w:val="1"/>
      <w:numFmt w:val="chineseCounting"/>
      <w:suff w:val="nothing"/>
      <w:lvlText w:val="%1、"/>
      <w:lvlJc w:val="left"/>
      <w:pPr>
        <w:ind w:left="0" w:firstLine="420"/>
      </w:pPr>
      <w:rPr>
        <w:rFonts w:hint="eastAsia"/>
      </w:rPr>
    </w:lvl>
  </w:abstractNum>
  <w:abstractNum w:abstractNumId="3">
    <w:nsid w:val="65BD1D80"/>
    <w:multiLevelType w:val="singleLevel"/>
    <w:tmpl w:val="65BD1D80"/>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F7E61"/>
    <w:rsid w:val="00075FEE"/>
    <w:rsid w:val="000A478D"/>
    <w:rsid w:val="0015482A"/>
    <w:rsid w:val="00154D00"/>
    <w:rsid w:val="00154E4D"/>
    <w:rsid w:val="00295B61"/>
    <w:rsid w:val="003057A4"/>
    <w:rsid w:val="003F6829"/>
    <w:rsid w:val="004A47C6"/>
    <w:rsid w:val="004B3391"/>
    <w:rsid w:val="00551D92"/>
    <w:rsid w:val="005943E3"/>
    <w:rsid w:val="005D338A"/>
    <w:rsid w:val="005E1DFA"/>
    <w:rsid w:val="005F44D9"/>
    <w:rsid w:val="00654BF0"/>
    <w:rsid w:val="00670979"/>
    <w:rsid w:val="006C24A2"/>
    <w:rsid w:val="006D6171"/>
    <w:rsid w:val="007013A2"/>
    <w:rsid w:val="00751907"/>
    <w:rsid w:val="00796B23"/>
    <w:rsid w:val="00812263"/>
    <w:rsid w:val="00831083"/>
    <w:rsid w:val="009316F8"/>
    <w:rsid w:val="009B10B3"/>
    <w:rsid w:val="009B606E"/>
    <w:rsid w:val="009D789D"/>
    <w:rsid w:val="00A54BAF"/>
    <w:rsid w:val="00A80977"/>
    <w:rsid w:val="00A903FB"/>
    <w:rsid w:val="00AC2C86"/>
    <w:rsid w:val="00AE56F0"/>
    <w:rsid w:val="00AF681F"/>
    <w:rsid w:val="00B323AC"/>
    <w:rsid w:val="00B74137"/>
    <w:rsid w:val="00BB2F8C"/>
    <w:rsid w:val="00C22B79"/>
    <w:rsid w:val="00C22CE0"/>
    <w:rsid w:val="00CA7516"/>
    <w:rsid w:val="00DD42FA"/>
    <w:rsid w:val="00E357E7"/>
    <w:rsid w:val="00F12178"/>
    <w:rsid w:val="00F4789D"/>
    <w:rsid w:val="03250DC9"/>
    <w:rsid w:val="063A3039"/>
    <w:rsid w:val="07BE499F"/>
    <w:rsid w:val="1025452F"/>
    <w:rsid w:val="1060695A"/>
    <w:rsid w:val="1075588A"/>
    <w:rsid w:val="15AD599A"/>
    <w:rsid w:val="16D30148"/>
    <w:rsid w:val="1A8803C9"/>
    <w:rsid w:val="1AF517D2"/>
    <w:rsid w:val="1F4F5B2C"/>
    <w:rsid w:val="225A35BF"/>
    <w:rsid w:val="23247350"/>
    <w:rsid w:val="271C1761"/>
    <w:rsid w:val="275B3F88"/>
    <w:rsid w:val="2BC136AF"/>
    <w:rsid w:val="2D2C1C62"/>
    <w:rsid w:val="30A433BE"/>
    <w:rsid w:val="31113881"/>
    <w:rsid w:val="33EF38F6"/>
    <w:rsid w:val="39A95D8A"/>
    <w:rsid w:val="3C2854A3"/>
    <w:rsid w:val="3CA73C68"/>
    <w:rsid w:val="3CF31DC7"/>
    <w:rsid w:val="3E2D2CC5"/>
    <w:rsid w:val="3FA73663"/>
    <w:rsid w:val="41E76501"/>
    <w:rsid w:val="4394704E"/>
    <w:rsid w:val="477915AF"/>
    <w:rsid w:val="478C5CD4"/>
    <w:rsid w:val="479A666C"/>
    <w:rsid w:val="48453637"/>
    <w:rsid w:val="4A237879"/>
    <w:rsid w:val="4A7F5E84"/>
    <w:rsid w:val="4D880E3D"/>
    <w:rsid w:val="4F8A4D5F"/>
    <w:rsid w:val="54794BD7"/>
    <w:rsid w:val="54AB6545"/>
    <w:rsid w:val="55316EFF"/>
    <w:rsid w:val="55FC11EF"/>
    <w:rsid w:val="566E58E1"/>
    <w:rsid w:val="5847001C"/>
    <w:rsid w:val="58B50EDB"/>
    <w:rsid w:val="599357D9"/>
    <w:rsid w:val="5F972AB3"/>
    <w:rsid w:val="609127BD"/>
    <w:rsid w:val="622722BE"/>
    <w:rsid w:val="630E217F"/>
    <w:rsid w:val="6BCF2D20"/>
    <w:rsid w:val="6D2A1F48"/>
    <w:rsid w:val="6D593615"/>
    <w:rsid w:val="70227D89"/>
    <w:rsid w:val="707556DE"/>
    <w:rsid w:val="76022360"/>
    <w:rsid w:val="774B7A20"/>
    <w:rsid w:val="776D075C"/>
    <w:rsid w:val="78A04EE8"/>
    <w:rsid w:val="78DB617C"/>
    <w:rsid w:val="7AD71C26"/>
    <w:rsid w:val="7CF533CE"/>
    <w:rsid w:val="7E213986"/>
    <w:rsid w:val="7E3F7E61"/>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b/>
      <w:bCs/>
      <w:kern w:val="0"/>
      <w:sz w:val="36"/>
      <w:szCs w:val="36"/>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4"/>
    <w:qFormat/>
    <w:uiPriority w:val="0"/>
    <w:pPr>
      <w:jc w:val="left"/>
    </w:pPr>
  </w:style>
  <w:style w:type="paragraph" w:styleId="4">
    <w:name w:val="Balloon Text"/>
    <w:basedOn w:val="1"/>
    <w:link w:val="16"/>
    <w:qFormat/>
    <w:uiPriority w:val="0"/>
    <w:rPr>
      <w:sz w:val="18"/>
      <w:szCs w:val="18"/>
    </w:rPr>
  </w:style>
  <w:style w:type="paragraph" w:styleId="5">
    <w:name w:val="footer"/>
    <w:basedOn w:val="1"/>
    <w:link w:val="18"/>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kern w:val="0"/>
      <w:sz w:val="24"/>
      <w:szCs w:val="24"/>
    </w:rPr>
  </w:style>
  <w:style w:type="paragraph" w:styleId="8">
    <w:name w:val="annotation subject"/>
    <w:basedOn w:val="3"/>
    <w:next w:val="3"/>
    <w:link w:val="15"/>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basedOn w:val="11"/>
    <w:qFormat/>
    <w:uiPriority w:val="0"/>
    <w:rPr>
      <w:sz w:val="21"/>
      <w:szCs w:val="21"/>
    </w:rPr>
  </w:style>
  <w:style w:type="paragraph" w:customStyle="1" w:styleId="13">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 w:type="character" w:customStyle="1" w:styleId="14">
    <w:name w:val="批注文字 Char"/>
    <w:basedOn w:val="11"/>
    <w:link w:val="3"/>
    <w:qFormat/>
    <w:uiPriority w:val="0"/>
    <w:rPr>
      <w:kern w:val="2"/>
      <w:sz w:val="21"/>
    </w:rPr>
  </w:style>
  <w:style w:type="character" w:customStyle="1" w:styleId="15">
    <w:name w:val="批注主题 Char"/>
    <w:basedOn w:val="14"/>
    <w:link w:val="8"/>
    <w:qFormat/>
    <w:uiPriority w:val="0"/>
    <w:rPr>
      <w:b/>
      <w:bCs/>
      <w:kern w:val="2"/>
      <w:sz w:val="21"/>
    </w:rPr>
  </w:style>
  <w:style w:type="character" w:customStyle="1" w:styleId="16">
    <w:name w:val="批注框文本 Char"/>
    <w:basedOn w:val="11"/>
    <w:link w:val="4"/>
    <w:qFormat/>
    <w:uiPriority w:val="0"/>
    <w:rPr>
      <w:kern w:val="2"/>
      <w:sz w:val="18"/>
      <w:szCs w:val="18"/>
    </w:rPr>
  </w:style>
  <w:style w:type="character" w:customStyle="1" w:styleId="17">
    <w:name w:val="页眉 Char"/>
    <w:basedOn w:val="11"/>
    <w:link w:val="6"/>
    <w:qFormat/>
    <w:uiPriority w:val="0"/>
    <w:rPr>
      <w:kern w:val="2"/>
      <w:sz w:val="18"/>
      <w:szCs w:val="18"/>
    </w:rPr>
  </w:style>
  <w:style w:type="character" w:customStyle="1" w:styleId="18">
    <w:name w:val="页脚 Char"/>
    <w:basedOn w:val="11"/>
    <w:link w:val="5"/>
    <w:qFormat/>
    <w:uiPriority w:val="0"/>
    <w:rPr>
      <w:kern w:val="2"/>
      <w:sz w:val="18"/>
      <w:szCs w:val="18"/>
    </w:rPr>
  </w:style>
  <w:style w:type="paragraph" w:styleId="1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426</Words>
  <Characters>2429</Characters>
  <Lines>20</Lines>
  <Paragraphs>5</Paragraphs>
  <TotalTime>41</TotalTime>
  <ScaleCrop>false</ScaleCrop>
  <LinksUpToDate>false</LinksUpToDate>
  <CharactersWithSpaces>2850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2021-07-23T10:05:00Z</dcterms:created>
  <dc:creator>易杯酒</dc:creator>
  <cp:lastModifiedBy>邹岩</cp:lastModifiedBy>
  <dcterms:modified xsi:type="dcterms:W3CDTF">2021-07-29T06:51:53Z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DD0A0B21710543199BDB557A8A78F538</vt:lpwstr>
  </property>
</Properties>
</file>